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楷体" w:cs="楷体"/>
          <w:b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</w:rPr>
        <w:t>乡村振兴重点帮扶县</w:t>
      </w: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  <w:t>及艰苦边远地区名单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攀枝花市（5个）：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东区、西区、仁和区、米易县、盐边县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泸州市（2个）：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叙永县、古蔺县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绵阳市（2个）：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平武县、北川县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广元市（5个）：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朝天区、苍溪县、剑阁县、旺苍县、青川县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乐山市（3个）：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金口河区、马边县、峨边县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南充市（4个）：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嘉陵区、阆中市、南部县、仪陇县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宜宾市（4个）：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筠连县、珙县、兴文县、屏山县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广安市（1个）：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广安区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达州市（2个）：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万源市、宣汉县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巴中市（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南江县、通江县、平昌县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雅安市（6个）：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荥经县、石棉县、天全县、汉源县、芦山县、宝兴县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阿坝州（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马尔康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、汶川县、理县、茂县、九寨沟县、松潘县、金川县、小金县、黑水县、壤塘县、阿坝县、若尔盖县、红原县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甘孜州（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康定市、泸定县、丹巴县、九龙县、道孚县、炉霍县、新龙县、德格县、白玉县、巴塘县、乡城县、雅江县、甘孜县、稻城县、得荣县、石渠县、色达县、理塘县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凉山州（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西昌市、德昌县、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会理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、会东县、宁南县、冕宁县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普格县、喜德县、越西县、盐源县、甘洛县、雷波县、布拖县、金阳县、昭觉县、美姑县、木里县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orbe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bel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8192D"/>
    <w:rsid w:val="186710F6"/>
    <w:rsid w:val="23F61453"/>
    <w:rsid w:val="2B802C2A"/>
    <w:rsid w:val="2F501D89"/>
    <w:rsid w:val="31293E61"/>
    <w:rsid w:val="3AA477EB"/>
    <w:rsid w:val="3F0427A8"/>
    <w:rsid w:val="3F7FBEA4"/>
    <w:rsid w:val="5EA00140"/>
    <w:rsid w:val="647407C9"/>
    <w:rsid w:val="652E6B7F"/>
    <w:rsid w:val="73064FB0"/>
    <w:rsid w:val="7B2368A0"/>
    <w:rsid w:val="7F095CBC"/>
    <w:rsid w:val="FBFF4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user</cp:lastModifiedBy>
  <cp:lastPrinted>2022-01-26T22:41:00Z</cp:lastPrinted>
  <dcterms:modified xsi:type="dcterms:W3CDTF">2023-12-02T19:06:57Z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86B1BE5B23BD47F698D3919983BBB22F</vt:lpwstr>
  </property>
</Properties>
</file>