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AF3B">
      <w:pPr>
        <w:jc w:val="center"/>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lang w:val="en-US" w:eastAsia="zh-CN"/>
        </w:rPr>
        <w:t>巴中市</w:t>
      </w:r>
      <w:r>
        <w:rPr>
          <w:rFonts w:hint="eastAsia" w:ascii="方正小标宋_GBK" w:hAnsi="方正小标宋_GBK" w:eastAsia="方正小标宋_GBK" w:cs="方正小标宋_GBK"/>
          <w:b w:val="0"/>
          <w:bCs w:val="0"/>
          <w:sz w:val="44"/>
          <w:szCs w:val="44"/>
        </w:rPr>
        <w:t>异地就医备案</w:t>
      </w:r>
      <w:r>
        <w:rPr>
          <w:rFonts w:hint="eastAsia" w:ascii="方正小标宋_GBK" w:hAnsi="方正小标宋_GBK" w:eastAsia="方正小标宋_GBK" w:cs="方正小标宋_GBK"/>
          <w:b w:val="0"/>
          <w:bCs w:val="0"/>
          <w:sz w:val="44"/>
          <w:szCs w:val="44"/>
          <w:lang w:val="en-US" w:eastAsia="zh-CN"/>
        </w:rPr>
        <w:t>登记备案</w:t>
      </w:r>
      <w:r>
        <w:rPr>
          <w:rFonts w:hint="eastAsia" w:ascii="方正小标宋_GBK" w:hAnsi="方正小标宋_GBK" w:eastAsia="方正小标宋_GBK" w:cs="方正小标宋_GBK"/>
          <w:b w:val="0"/>
          <w:bCs w:val="0"/>
          <w:sz w:val="44"/>
          <w:szCs w:val="44"/>
        </w:rPr>
        <w:t>表</w:t>
      </w:r>
    </w:p>
    <w:bookmarkEnd w:id="0"/>
    <w:p w14:paraId="7D64FC37">
      <w:pPr>
        <w:rPr>
          <w:rFonts w:hint="eastAsia" w:ascii="Calibri" w:hAnsi="Calibri" w:eastAsia="宋体" w:cs="Times New Roman"/>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41"/>
        <w:gridCol w:w="1420"/>
        <w:gridCol w:w="1329"/>
        <w:gridCol w:w="1162"/>
        <w:gridCol w:w="1771"/>
      </w:tblGrid>
      <w:tr w14:paraId="3DEB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25EA0C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姓名</w:t>
            </w:r>
          </w:p>
        </w:tc>
        <w:tc>
          <w:tcPr>
            <w:tcW w:w="1241" w:type="dxa"/>
            <w:tcBorders>
              <w:top w:val="single" w:color="auto" w:sz="4" w:space="0"/>
              <w:left w:val="single" w:color="auto" w:sz="4" w:space="0"/>
              <w:bottom w:val="single" w:color="auto" w:sz="4" w:space="0"/>
              <w:right w:val="single" w:color="auto" w:sz="4" w:space="0"/>
            </w:tcBorders>
            <w:noWrap/>
            <w:vAlign w:val="center"/>
          </w:tcPr>
          <w:p w14:paraId="027E1F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073CA9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性别</w:t>
            </w:r>
          </w:p>
        </w:tc>
        <w:tc>
          <w:tcPr>
            <w:tcW w:w="1329" w:type="dxa"/>
            <w:tcBorders>
              <w:top w:val="single" w:color="auto" w:sz="4" w:space="0"/>
              <w:left w:val="single" w:color="auto" w:sz="4" w:space="0"/>
              <w:bottom w:val="single" w:color="auto" w:sz="4" w:space="0"/>
              <w:right w:val="single" w:color="auto" w:sz="4" w:space="0"/>
            </w:tcBorders>
            <w:noWrap/>
            <w:vAlign w:val="center"/>
          </w:tcPr>
          <w:p w14:paraId="21ED1D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c>
          <w:tcPr>
            <w:tcW w:w="1162" w:type="dxa"/>
            <w:tcBorders>
              <w:top w:val="single" w:color="auto" w:sz="4" w:space="0"/>
              <w:left w:val="single" w:color="auto" w:sz="4" w:space="0"/>
              <w:bottom w:val="single" w:color="auto" w:sz="4" w:space="0"/>
              <w:right w:val="single" w:color="auto" w:sz="4" w:space="0"/>
            </w:tcBorders>
            <w:noWrap/>
            <w:vAlign w:val="center"/>
          </w:tcPr>
          <w:p w14:paraId="5695A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险种</w:t>
            </w:r>
          </w:p>
        </w:tc>
        <w:tc>
          <w:tcPr>
            <w:tcW w:w="1771" w:type="dxa"/>
            <w:tcBorders>
              <w:top w:val="single" w:color="auto" w:sz="4" w:space="0"/>
              <w:left w:val="single" w:color="auto" w:sz="4" w:space="0"/>
              <w:bottom w:val="single" w:color="auto" w:sz="4" w:space="0"/>
              <w:right w:val="single" w:color="auto" w:sz="4" w:space="0"/>
            </w:tcBorders>
            <w:noWrap/>
            <w:vAlign w:val="center"/>
          </w:tcPr>
          <w:p w14:paraId="1529A30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职工医保</w:t>
            </w:r>
          </w:p>
          <w:p w14:paraId="28F113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城乡居民医保</w:t>
            </w:r>
          </w:p>
        </w:tc>
      </w:tr>
      <w:tr w14:paraId="6E38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26280E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人员类别</w:t>
            </w:r>
          </w:p>
        </w:tc>
        <w:tc>
          <w:tcPr>
            <w:tcW w:w="2661" w:type="dxa"/>
            <w:gridSpan w:val="2"/>
            <w:tcBorders>
              <w:top w:val="single" w:color="auto" w:sz="4" w:space="0"/>
              <w:left w:val="single" w:color="auto" w:sz="4" w:space="0"/>
              <w:bottom w:val="single" w:color="auto" w:sz="4" w:space="0"/>
              <w:right w:val="single" w:color="auto" w:sz="4" w:space="0"/>
            </w:tcBorders>
            <w:noWrap/>
            <w:vAlign w:val="center"/>
          </w:tcPr>
          <w:p w14:paraId="6390A1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异地安置退休人员</w:t>
            </w:r>
          </w:p>
          <w:p w14:paraId="2B05C2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异地长期居住人员</w:t>
            </w:r>
          </w:p>
          <w:p w14:paraId="49DBD8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常驻异地工作人员</w:t>
            </w:r>
          </w:p>
          <w:p w14:paraId="7E7F41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异地转诊人员</w:t>
            </w:r>
          </w:p>
          <w:p w14:paraId="166B5F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其他</w:t>
            </w:r>
            <w:r>
              <w:rPr>
                <w:rFonts w:hint="eastAsia" w:ascii="Calibri" w:hAnsi="Calibri" w:eastAsia="宋体" w:cs="Times New Roman"/>
                <w:sz w:val="20"/>
                <w:szCs w:val="20"/>
                <w:vertAlign w:val="baseline"/>
                <w:lang w:val="en-US" w:eastAsia="zh-CN"/>
              </w:rPr>
              <w:t>临时外出就医人员</w:t>
            </w:r>
          </w:p>
        </w:tc>
        <w:tc>
          <w:tcPr>
            <w:tcW w:w="1329" w:type="dxa"/>
            <w:tcBorders>
              <w:top w:val="single" w:color="auto" w:sz="4" w:space="0"/>
              <w:left w:val="single" w:color="auto" w:sz="4" w:space="0"/>
              <w:bottom w:val="single" w:color="auto" w:sz="4" w:space="0"/>
              <w:right w:val="single" w:color="auto" w:sz="4" w:space="0"/>
            </w:tcBorders>
            <w:noWrap/>
            <w:vAlign w:val="center"/>
          </w:tcPr>
          <w:p w14:paraId="4EC350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登记类别</w:t>
            </w:r>
          </w:p>
        </w:tc>
        <w:tc>
          <w:tcPr>
            <w:tcW w:w="2933" w:type="dxa"/>
            <w:gridSpan w:val="2"/>
            <w:tcBorders>
              <w:top w:val="single" w:color="auto" w:sz="4" w:space="0"/>
              <w:left w:val="single" w:color="auto" w:sz="4" w:space="0"/>
              <w:bottom w:val="single" w:color="auto" w:sz="4" w:space="0"/>
              <w:right w:val="single" w:color="auto" w:sz="4" w:space="0"/>
            </w:tcBorders>
            <w:noWrap/>
            <w:vAlign w:val="center"/>
          </w:tcPr>
          <w:p w14:paraId="7D9616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新增</w:t>
            </w:r>
          </w:p>
          <w:p w14:paraId="7D4CC6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rPr>
              <w:t>□</w:t>
            </w:r>
            <w:r>
              <w:rPr>
                <w:rFonts w:hint="eastAsia" w:ascii="Calibri" w:hAnsi="Calibri" w:eastAsia="宋体" w:cs="Times New Roman"/>
                <w:sz w:val="20"/>
                <w:szCs w:val="20"/>
                <w:vertAlign w:val="baseline"/>
                <w:lang w:eastAsia="zh-CN"/>
              </w:rPr>
              <w:t>变更</w:t>
            </w:r>
          </w:p>
        </w:tc>
      </w:tr>
      <w:tr w14:paraId="305E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32FB09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身份证件号码</w:t>
            </w:r>
          </w:p>
        </w:tc>
        <w:tc>
          <w:tcPr>
            <w:tcW w:w="6923" w:type="dxa"/>
            <w:gridSpan w:val="5"/>
            <w:tcBorders>
              <w:top w:val="single" w:color="auto" w:sz="4" w:space="0"/>
              <w:left w:val="single" w:color="auto" w:sz="4" w:space="0"/>
              <w:bottom w:val="single" w:color="auto" w:sz="4" w:space="0"/>
              <w:right w:val="single" w:color="auto" w:sz="4" w:space="0"/>
            </w:tcBorders>
            <w:noWrap/>
            <w:vAlign w:val="center"/>
          </w:tcPr>
          <w:p w14:paraId="70B707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r>
      <w:tr w14:paraId="552B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2489BB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参保地</w:t>
            </w:r>
          </w:p>
          <w:p w14:paraId="1E34CF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val="en-US" w:eastAsia="zh-CN"/>
              </w:rPr>
              <w:t>家庭住址</w:t>
            </w:r>
          </w:p>
        </w:tc>
        <w:tc>
          <w:tcPr>
            <w:tcW w:w="2661" w:type="dxa"/>
            <w:gridSpan w:val="2"/>
            <w:tcBorders>
              <w:top w:val="single" w:color="auto" w:sz="4" w:space="0"/>
              <w:left w:val="single" w:color="auto" w:sz="4" w:space="0"/>
              <w:bottom w:val="single" w:color="auto" w:sz="4" w:space="0"/>
              <w:right w:val="single" w:color="auto" w:sz="4" w:space="0"/>
            </w:tcBorders>
            <w:noWrap/>
            <w:vAlign w:val="center"/>
          </w:tcPr>
          <w:p w14:paraId="3FC945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c>
          <w:tcPr>
            <w:tcW w:w="1329" w:type="dxa"/>
            <w:tcBorders>
              <w:top w:val="single" w:color="auto" w:sz="4" w:space="0"/>
              <w:left w:val="single" w:color="auto" w:sz="4" w:space="0"/>
              <w:bottom w:val="single" w:color="auto" w:sz="4" w:space="0"/>
              <w:right w:val="single" w:color="auto" w:sz="4" w:space="0"/>
            </w:tcBorders>
            <w:noWrap/>
            <w:vAlign w:val="center"/>
          </w:tcPr>
          <w:p w14:paraId="5A5EFD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异地</w:t>
            </w:r>
          </w:p>
          <w:p w14:paraId="293AB3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联系地址</w:t>
            </w:r>
          </w:p>
        </w:tc>
        <w:tc>
          <w:tcPr>
            <w:tcW w:w="2933" w:type="dxa"/>
            <w:gridSpan w:val="2"/>
            <w:tcBorders>
              <w:top w:val="single" w:color="auto" w:sz="4" w:space="0"/>
              <w:left w:val="single" w:color="auto" w:sz="4" w:space="0"/>
              <w:bottom w:val="single" w:color="auto" w:sz="4" w:space="0"/>
              <w:right w:val="single" w:color="auto" w:sz="4" w:space="0"/>
            </w:tcBorders>
            <w:noWrap/>
            <w:vAlign w:val="center"/>
          </w:tcPr>
          <w:p w14:paraId="7B228A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r>
      <w:tr w14:paraId="5798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0FE314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eastAsia="zh-CN"/>
              </w:rPr>
              <w:t>联系电话</w:t>
            </w:r>
            <w:r>
              <w:rPr>
                <w:rFonts w:hint="eastAsia" w:ascii="Calibri" w:hAnsi="Calibri" w:eastAsia="宋体" w:cs="Times New Roman"/>
                <w:sz w:val="20"/>
                <w:szCs w:val="20"/>
                <w:vertAlign w:val="baseline"/>
                <w:lang w:val="en-US" w:eastAsia="zh-CN"/>
              </w:rPr>
              <w:t>1</w:t>
            </w:r>
          </w:p>
        </w:tc>
        <w:tc>
          <w:tcPr>
            <w:tcW w:w="2661" w:type="dxa"/>
            <w:gridSpan w:val="2"/>
            <w:tcBorders>
              <w:top w:val="single" w:color="auto" w:sz="4" w:space="0"/>
              <w:left w:val="single" w:color="auto" w:sz="4" w:space="0"/>
              <w:bottom w:val="single" w:color="auto" w:sz="4" w:space="0"/>
              <w:right w:val="single" w:color="auto" w:sz="4" w:space="0"/>
            </w:tcBorders>
            <w:noWrap/>
            <w:vAlign w:val="center"/>
          </w:tcPr>
          <w:p w14:paraId="367FA3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c>
          <w:tcPr>
            <w:tcW w:w="1329" w:type="dxa"/>
            <w:tcBorders>
              <w:top w:val="single" w:color="auto" w:sz="4" w:space="0"/>
              <w:left w:val="single" w:color="auto" w:sz="4" w:space="0"/>
              <w:bottom w:val="single" w:color="auto" w:sz="4" w:space="0"/>
              <w:right w:val="single" w:color="auto" w:sz="4" w:space="0"/>
            </w:tcBorders>
            <w:noWrap/>
            <w:vAlign w:val="center"/>
          </w:tcPr>
          <w:p w14:paraId="4783AE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宋体" w:cs="Times New Roman"/>
                <w:sz w:val="20"/>
                <w:szCs w:val="20"/>
                <w:vertAlign w:val="baseline"/>
                <w:lang w:val="en-US"/>
              </w:rPr>
            </w:pPr>
            <w:r>
              <w:rPr>
                <w:rFonts w:hint="eastAsia" w:ascii="Calibri" w:hAnsi="Calibri" w:eastAsia="宋体" w:cs="Times New Roman"/>
                <w:sz w:val="20"/>
                <w:szCs w:val="20"/>
                <w:vertAlign w:val="baseline"/>
                <w:lang w:eastAsia="zh-CN"/>
              </w:rPr>
              <w:t>联系电话</w:t>
            </w:r>
            <w:r>
              <w:rPr>
                <w:rFonts w:hint="eastAsia" w:ascii="Calibri" w:hAnsi="Calibri" w:eastAsia="宋体" w:cs="Times New Roman"/>
                <w:sz w:val="20"/>
                <w:szCs w:val="20"/>
                <w:vertAlign w:val="baseline"/>
                <w:lang w:val="en-US" w:eastAsia="zh-CN"/>
              </w:rPr>
              <w:t>2</w:t>
            </w:r>
          </w:p>
        </w:tc>
        <w:tc>
          <w:tcPr>
            <w:tcW w:w="2933" w:type="dxa"/>
            <w:gridSpan w:val="2"/>
            <w:tcBorders>
              <w:top w:val="single" w:color="auto" w:sz="4" w:space="0"/>
              <w:left w:val="single" w:color="auto" w:sz="4" w:space="0"/>
              <w:bottom w:val="single" w:color="auto" w:sz="4" w:space="0"/>
              <w:right w:val="single" w:color="auto" w:sz="4" w:space="0"/>
            </w:tcBorders>
            <w:noWrap/>
            <w:vAlign w:val="center"/>
          </w:tcPr>
          <w:p w14:paraId="4063E3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r>
      <w:tr w14:paraId="4FC3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5CDC43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转往省</w:t>
            </w:r>
          </w:p>
          <w:p w14:paraId="19DC9E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（市、区）</w:t>
            </w:r>
          </w:p>
        </w:tc>
        <w:tc>
          <w:tcPr>
            <w:tcW w:w="2661" w:type="dxa"/>
            <w:gridSpan w:val="2"/>
            <w:tcBorders>
              <w:top w:val="single" w:color="auto" w:sz="4" w:space="0"/>
              <w:left w:val="single" w:color="auto" w:sz="4" w:space="0"/>
              <w:bottom w:val="single" w:color="auto" w:sz="4" w:space="0"/>
              <w:right w:val="single" w:color="auto" w:sz="4" w:space="0"/>
            </w:tcBorders>
            <w:noWrap/>
            <w:vAlign w:val="center"/>
          </w:tcPr>
          <w:p w14:paraId="7A737F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p>
        </w:tc>
        <w:tc>
          <w:tcPr>
            <w:tcW w:w="1329" w:type="dxa"/>
            <w:tcBorders>
              <w:top w:val="single" w:color="auto" w:sz="4" w:space="0"/>
              <w:left w:val="single" w:color="auto" w:sz="4" w:space="0"/>
              <w:bottom w:val="single" w:color="auto" w:sz="4" w:space="0"/>
              <w:right w:val="single" w:color="auto" w:sz="4" w:space="0"/>
            </w:tcBorders>
            <w:noWrap/>
            <w:vAlign w:val="center"/>
          </w:tcPr>
          <w:p w14:paraId="5EFF19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0"/>
                <w:szCs w:val="20"/>
                <w:vertAlign w:val="baseline"/>
                <w:lang w:val="en-US" w:eastAsia="zh-CN"/>
              </w:rPr>
              <w:t>转往地区</w:t>
            </w:r>
            <w:r>
              <w:rPr>
                <w:rFonts w:hint="eastAsia" w:ascii="Calibri" w:hAnsi="Calibri" w:eastAsia="宋体" w:cs="Times New Roman"/>
                <w:sz w:val="20"/>
                <w:szCs w:val="20"/>
                <w:vertAlign w:val="baseline"/>
                <w:lang w:eastAsia="zh-CN"/>
              </w:rPr>
              <w:t>（市、州）</w:t>
            </w:r>
          </w:p>
        </w:tc>
        <w:tc>
          <w:tcPr>
            <w:tcW w:w="2933" w:type="dxa"/>
            <w:gridSpan w:val="2"/>
            <w:tcBorders>
              <w:top w:val="single" w:color="auto" w:sz="4" w:space="0"/>
              <w:left w:val="single" w:color="auto" w:sz="4" w:space="0"/>
              <w:bottom w:val="single" w:color="auto" w:sz="4" w:space="0"/>
              <w:right w:val="single" w:color="auto" w:sz="4" w:space="0"/>
            </w:tcBorders>
            <w:noWrap/>
            <w:vAlign w:val="center"/>
          </w:tcPr>
          <w:p w14:paraId="0B85DF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r>
      <w:tr w14:paraId="4CB9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14:paraId="24D2B0B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b/>
                <w:bCs/>
                <w:sz w:val="20"/>
                <w:szCs w:val="20"/>
                <w:vertAlign w:val="baseline"/>
                <w:lang w:eastAsia="zh-CN"/>
              </w:rPr>
              <w:t>温馨提示</w:t>
            </w:r>
          </w:p>
          <w:p w14:paraId="717CF75B">
            <w:pPr>
              <w:keepNext w:val="0"/>
              <w:keepLines w:val="0"/>
              <w:pageBreakBefore w:val="0"/>
              <w:widowControl w:val="0"/>
              <w:kinsoku/>
              <w:wordWrap/>
              <w:overflowPunct/>
              <w:topLinePunct w:val="0"/>
              <w:autoSpaceDE/>
              <w:autoSpaceDN/>
              <w:bidi w:val="0"/>
              <w:adjustRightInd/>
              <w:snapToGrid/>
              <w:spacing w:line="280" w:lineRule="exact"/>
              <w:ind w:left="0" w:firstLine="400" w:firstLineChars="200"/>
              <w:jc w:val="both"/>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1.跨省和省内异地就医直接结算执行就医地规定的支付范围及有关规定、参保地规定的基本医疗保险基金起付标准、支付比例、最高支付限额、门诊慢特病病种范围等有关政策。</w:t>
            </w:r>
          </w:p>
          <w:p w14:paraId="4001DD94">
            <w:pPr>
              <w:keepNext w:val="0"/>
              <w:keepLines w:val="0"/>
              <w:pageBreakBefore w:val="0"/>
              <w:widowControl w:val="0"/>
              <w:kinsoku/>
              <w:wordWrap/>
              <w:overflowPunct/>
              <w:topLinePunct w:val="0"/>
              <w:autoSpaceDE/>
              <w:autoSpaceDN/>
              <w:bidi w:val="0"/>
              <w:adjustRightInd/>
              <w:snapToGrid/>
              <w:spacing w:line="280" w:lineRule="exact"/>
              <w:ind w:left="0" w:firstLine="400" w:firstLineChars="200"/>
              <w:jc w:val="both"/>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2办理备案时直接备案到就医地市或直辖市。参保人员根据病情、居住地、交通等情况，自主选择就医地开通的联网定点医疗机构住院就医。门诊就医时按照参保地异地就医管理规定选择异地联网定点医药机构就医购药。</w:t>
            </w:r>
          </w:p>
          <w:p w14:paraId="0DC39630">
            <w:pPr>
              <w:keepNext w:val="0"/>
              <w:keepLines w:val="0"/>
              <w:pageBreakBefore w:val="0"/>
              <w:widowControl w:val="0"/>
              <w:kinsoku/>
              <w:wordWrap/>
              <w:overflowPunct/>
              <w:topLinePunct w:val="0"/>
              <w:autoSpaceDE/>
              <w:autoSpaceDN/>
              <w:bidi w:val="0"/>
              <w:adjustRightInd/>
              <w:snapToGrid/>
              <w:spacing w:line="280" w:lineRule="exact"/>
              <w:ind w:left="0" w:firstLine="400" w:firstLineChars="200"/>
              <w:jc w:val="both"/>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3.到海南、西藏等省级统筹的省份和新疆生产建设兵团就医的，可备案到就医省份和新疆生产建设兵团。</w:t>
            </w:r>
          </w:p>
          <w:p w14:paraId="7B84B11A">
            <w:pPr>
              <w:keepNext w:val="0"/>
              <w:keepLines w:val="0"/>
              <w:pageBreakBefore w:val="0"/>
              <w:widowControl w:val="0"/>
              <w:kinsoku/>
              <w:wordWrap/>
              <w:overflowPunct/>
              <w:topLinePunct w:val="0"/>
              <w:autoSpaceDE/>
              <w:autoSpaceDN/>
              <w:bidi w:val="0"/>
              <w:adjustRightInd/>
              <w:snapToGrid/>
              <w:spacing w:line="280" w:lineRule="exact"/>
              <w:ind w:left="0" w:firstLine="400" w:firstLineChars="200"/>
              <w:jc w:val="both"/>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4.异地急诊抢救人员视同已备案。</w:t>
            </w:r>
          </w:p>
          <w:p w14:paraId="09C74B71">
            <w:pPr>
              <w:keepNext w:val="0"/>
              <w:keepLines w:val="0"/>
              <w:pageBreakBefore w:val="0"/>
              <w:widowControl w:val="0"/>
              <w:kinsoku/>
              <w:wordWrap/>
              <w:overflowPunct/>
              <w:topLinePunct w:val="0"/>
              <w:autoSpaceDE/>
              <w:autoSpaceDN/>
              <w:bidi w:val="0"/>
              <w:adjustRightInd/>
              <w:snapToGrid/>
              <w:spacing w:line="280" w:lineRule="exact"/>
              <w:ind w:left="0" w:firstLine="400" w:firstLineChars="200"/>
              <w:jc w:val="both"/>
              <w:textAlignment w:val="auto"/>
              <w:rPr>
                <w:rFonts w:hint="eastAsia"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5.未按规定申请办理登记备案手续，或在就医地非异地联网定点医疗机构发生的医疗费用，按参保地规定执行。</w:t>
            </w:r>
          </w:p>
          <w:p w14:paraId="65568F00">
            <w:pPr>
              <w:keepNext w:val="0"/>
              <w:keepLines w:val="0"/>
              <w:pageBreakBefore w:val="0"/>
              <w:widowControl w:val="0"/>
              <w:kinsoku/>
              <w:wordWrap/>
              <w:overflowPunct/>
              <w:topLinePunct w:val="0"/>
              <w:autoSpaceDE/>
              <w:autoSpaceDN/>
              <w:bidi w:val="0"/>
              <w:adjustRightInd/>
              <w:snapToGrid/>
              <w:spacing w:line="280" w:lineRule="exact"/>
              <w:ind w:left="0" w:firstLine="400" w:firstLineChars="200"/>
              <w:jc w:val="both"/>
              <w:textAlignment w:val="auto"/>
              <w:rPr>
                <w:rFonts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6.异地转诊人员只需备案到转诊医疗机构所在地市、直辖市、省级统筹的省份和新疆生产建设兵团。</w:t>
            </w:r>
          </w:p>
        </w:tc>
      </w:tr>
      <w:tr w14:paraId="2ABC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599" w:type="dxa"/>
            <w:tcBorders>
              <w:top w:val="single" w:color="auto" w:sz="4" w:space="0"/>
              <w:left w:val="single" w:color="auto" w:sz="4" w:space="0"/>
              <w:bottom w:val="single" w:color="auto" w:sz="4" w:space="0"/>
              <w:right w:val="single" w:color="auto" w:sz="4" w:space="0"/>
            </w:tcBorders>
            <w:noWrap/>
            <w:vAlign w:val="center"/>
          </w:tcPr>
          <w:p w14:paraId="680ECB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本人</w:t>
            </w:r>
          </w:p>
          <w:p w14:paraId="72AF9D8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（被委托人）</w:t>
            </w:r>
          </w:p>
          <w:p w14:paraId="0E95C4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签名</w:t>
            </w:r>
          </w:p>
        </w:tc>
        <w:tc>
          <w:tcPr>
            <w:tcW w:w="3990" w:type="dxa"/>
            <w:gridSpan w:val="3"/>
            <w:tcBorders>
              <w:top w:val="single" w:color="auto" w:sz="4" w:space="0"/>
              <w:left w:val="single" w:color="auto" w:sz="4" w:space="0"/>
              <w:bottom w:val="single" w:color="auto" w:sz="4" w:space="0"/>
              <w:right w:val="single" w:color="auto" w:sz="4" w:space="0"/>
            </w:tcBorders>
            <w:noWrap/>
            <w:vAlign w:val="center"/>
          </w:tcPr>
          <w:p w14:paraId="32D295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c>
          <w:tcPr>
            <w:tcW w:w="1162" w:type="dxa"/>
            <w:tcBorders>
              <w:top w:val="single" w:color="auto" w:sz="4" w:space="0"/>
              <w:left w:val="single" w:color="auto" w:sz="4" w:space="0"/>
              <w:bottom w:val="single" w:color="auto" w:sz="4" w:space="0"/>
              <w:right w:val="single" w:color="auto" w:sz="4" w:space="0"/>
            </w:tcBorders>
            <w:noWrap/>
            <w:vAlign w:val="center"/>
          </w:tcPr>
          <w:p w14:paraId="7CB735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填表日期</w:t>
            </w:r>
          </w:p>
        </w:tc>
        <w:tc>
          <w:tcPr>
            <w:tcW w:w="1771" w:type="dxa"/>
            <w:tcBorders>
              <w:top w:val="single" w:color="auto" w:sz="4" w:space="0"/>
              <w:left w:val="single" w:color="auto" w:sz="4" w:space="0"/>
              <w:bottom w:val="single" w:color="auto" w:sz="4" w:space="0"/>
              <w:right w:val="single" w:color="auto" w:sz="4" w:space="0"/>
            </w:tcBorders>
            <w:noWrap/>
            <w:vAlign w:val="center"/>
          </w:tcPr>
          <w:p w14:paraId="2544E1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宋体" w:cs="Times New Roman"/>
                <w:sz w:val="20"/>
                <w:szCs w:val="20"/>
                <w:vertAlign w:val="baseline"/>
              </w:rPr>
            </w:pPr>
          </w:p>
        </w:tc>
      </w:tr>
    </w:tbl>
    <w:p w14:paraId="0F507094">
      <w:pPr>
        <w:widowControl w:val="0"/>
        <w:spacing w:before="240" w:beforeLines="0" w:after="240" w:afterLines="0" w:line="360" w:lineRule="auto"/>
        <w:jc w:val="left"/>
        <w:outlineLvl w:val="0"/>
        <w:rPr>
          <w:rFonts w:hint="eastAsia" w:ascii="Calibri" w:hAnsi="Calibri" w:eastAsia="宋体" w:cs="Times New Roman"/>
          <w:b w:val="0"/>
          <w:kern w:val="2"/>
          <w:sz w:val="21"/>
          <w:szCs w:val="24"/>
          <w:vertAlign w:val="baseline"/>
          <w:lang w:val="en-US" w:eastAsia="zh-CN" w:bidi="ar-SA"/>
        </w:rPr>
      </w:pPr>
      <w:r>
        <w:rPr>
          <w:rFonts w:hint="eastAsia" w:ascii="Calibri" w:hAnsi="Calibri" w:eastAsia="宋体" w:cs="Times New Roman"/>
          <w:b w:val="0"/>
          <w:kern w:val="2"/>
          <w:sz w:val="21"/>
          <w:szCs w:val="24"/>
          <w:vertAlign w:val="baseline"/>
          <w:lang w:val="en-US" w:eastAsia="zh-CN" w:bidi="ar-SA"/>
        </w:rPr>
        <w:t>经办机构：          联系电话：            经办人：           经办日期：</w:t>
      </w:r>
    </w:p>
    <w:p w14:paraId="06B0A726">
      <w:pPr>
        <w:widowControl w:val="0"/>
        <w:spacing w:before="240" w:beforeLines="0" w:after="240" w:afterLines="0" w:line="360" w:lineRule="auto"/>
        <w:jc w:val="center"/>
        <w:outlineLvl w:val="0"/>
        <w:rPr>
          <w:rFonts w:hint="eastAsia" w:ascii="Times New Roman" w:hAnsi="Times New Roman" w:eastAsia="方正仿宋_GBK" w:cs="Times New Roman"/>
          <w:b w:val="0"/>
          <w:bCs w:val="0"/>
          <w:kern w:val="2"/>
          <w:sz w:val="32"/>
          <w:szCs w:val="32"/>
          <w:highlight w:val="none"/>
          <w:lang w:val="en-US" w:eastAsia="zh-CN" w:bidi="ar-SA"/>
        </w:rPr>
      </w:pPr>
    </w:p>
    <w:sectPr>
      <w:footerReference r:id="rId3" w:type="default"/>
      <w:pgSz w:w="11906" w:h="16838"/>
      <w:pgMar w:top="2098" w:right="1531" w:bottom="1871" w:left="1531"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9AEF">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D6320">
                          <w:pPr>
                            <w:widowControl w:val="0"/>
                            <w:snapToGrid w:val="0"/>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 xml:space="preserve">— </w:t>
                          </w:r>
                          <w:r>
                            <w:rPr>
                              <w:rFonts w:hint="default" w:ascii="Times New Roman" w:hAnsi="Times New Roman" w:eastAsia="方正仿宋_GBK" w:cs="Times New Roman"/>
                              <w:kern w:val="2"/>
                              <w:sz w:val="28"/>
                              <w:szCs w:val="28"/>
                              <w:lang w:val="en-US" w:eastAsia="zh-CN" w:bidi="ar-SA"/>
                            </w:rPr>
                            <w:fldChar w:fldCharType="begin"/>
                          </w:r>
                          <w:r>
                            <w:rPr>
                              <w:rFonts w:hint="default" w:ascii="Times New Roman" w:hAnsi="Times New Roman" w:eastAsia="方正仿宋_GBK" w:cs="Times New Roman"/>
                              <w:kern w:val="2"/>
                              <w:sz w:val="28"/>
                              <w:szCs w:val="28"/>
                              <w:lang w:val="en-US" w:eastAsia="zh-CN" w:bidi="ar-SA"/>
                            </w:rPr>
                            <w:instrText xml:space="preserve"> PAGE  \* MERGEFORMAT </w:instrText>
                          </w:r>
                          <w:r>
                            <w:rPr>
                              <w:rFonts w:hint="default" w:ascii="Times New Roman" w:hAnsi="Times New Roman" w:eastAsia="方正仿宋_GBK" w:cs="Times New Roman"/>
                              <w:kern w:val="2"/>
                              <w:sz w:val="28"/>
                              <w:szCs w:val="28"/>
                              <w:lang w:val="en-US" w:eastAsia="zh-CN" w:bidi="ar-SA"/>
                            </w:rPr>
                            <w:fldChar w:fldCharType="separate"/>
                          </w:r>
                          <w:r>
                            <w:rPr>
                              <w:rFonts w:hint="default" w:ascii="Times New Roman" w:hAnsi="Times New Roman" w:eastAsia="方正仿宋_GBK" w:cs="Times New Roman"/>
                              <w:kern w:val="2"/>
                              <w:sz w:val="28"/>
                              <w:szCs w:val="28"/>
                              <w:lang w:val="en-US" w:eastAsia="zh-CN" w:bidi="ar-SA"/>
                            </w:rPr>
                            <w:t>1</w:t>
                          </w:r>
                          <w:r>
                            <w:rPr>
                              <w:rFonts w:hint="default" w:ascii="Times New Roman" w:hAnsi="Times New Roman" w:eastAsia="方正仿宋_GBK" w:cs="Times New Roman"/>
                              <w:kern w:val="2"/>
                              <w:sz w:val="28"/>
                              <w:szCs w:val="28"/>
                              <w:lang w:val="en-US" w:eastAsia="zh-CN" w:bidi="ar-SA"/>
                            </w:rPr>
                            <w:fldChar w:fldCharType="end"/>
                          </w:r>
                          <w:r>
                            <w:rPr>
                              <w:rFonts w:hint="default" w:ascii="Times New Roman" w:hAnsi="Times New Roman" w:eastAsia="方正仿宋_GBK"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2D6320">
                    <w:pPr>
                      <w:widowControl w:val="0"/>
                      <w:snapToGrid w:val="0"/>
                      <w:jc w:val="left"/>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 xml:space="preserve">— </w:t>
                    </w:r>
                    <w:r>
                      <w:rPr>
                        <w:rFonts w:hint="default" w:ascii="Times New Roman" w:hAnsi="Times New Roman" w:eastAsia="方正仿宋_GBK" w:cs="Times New Roman"/>
                        <w:kern w:val="2"/>
                        <w:sz w:val="28"/>
                        <w:szCs w:val="28"/>
                        <w:lang w:val="en-US" w:eastAsia="zh-CN" w:bidi="ar-SA"/>
                      </w:rPr>
                      <w:fldChar w:fldCharType="begin"/>
                    </w:r>
                    <w:r>
                      <w:rPr>
                        <w:rFonts w:hint="default" w:ascii="Times New Roman" w:hAnsi="Times New Roman" w:eastAsia="方正仿宋_GBK" w:cs="Times New Roman"/>
                        <w:kern w:val="2"/>
                        <w:sz w:val="28"/>
                        <w:szCs w:val="28"/>
                        <w:lang w:val="en-US" w:eastAsia="zh-CN" w:bidi="ar-SA"/>
                      </w:rPr>
                      <w:instrText xml:space="preserve"> PAGE  \* MERGEFORMAT </w:instrText>
                    </w:r>
                    <w:r>
                      <w:rPr>
                        <w:rFonts w:hint="default" w:ascii="Times New Roman" w:hAnsi="Times New Roman" w:eastAsia="方正仿宋_GBK" w:cs="Times New Roman"/>
                        <w:kern w:val="2"/>
                        <w:sz w:val="28"/>
                        <w:szCs w:val="28"/>
                        <w:lang w:val="en-US" w:eastAsia="zh-CN" w:bidi="ar-SA"/>
                      </w:rPr>
                      <w:fldChar w:fldCharType="separate"/>
                    </w:r>
                    <w:r>
                      <w:rPr>
                        <w:rFonts w:hint="default" w:ascii="Times New Roman" w:hAnsi="Times New Roman" w:eastAsia="方正仿宋_GBK" w:cs="Times New Roman"/>
                        <w:kern w:val="2"/>
                        <w:sz w:val="28"/>
                        <w:szCs w:val="28"/>
                        <w:lang w:val="en-US" w:eastAsia="zh-CN" w:bidi="ar-SA"/>
                      </w:rPr>
                      <w:t>1</w:t>
                    </w:r>
                    <w:r>
                      <w:rPr>
                        <w:rFonts w:hint="default" w:ascii="Times New Roman" w:hAnsi="Times New Roman" w:eastAsia="方正仿宋_GBK" w:cs="Times New Roman"/>
                        <w:kern w:val="2"/>
                        <w:sz w:val="28"/>
                        <w:szCs w:val="28"/>
                        <w:lang w:val="en-US" w:eastAsia="zh-CN" w:bidi="ar-SA"/>
                      </w:rPr>
                      <w:fldChar w:fldCharType="end"/>
                    </w:r>
                    <w:r>
                      <w:rPr>
                        <w:rFonts w:hint="default" w:ascii="Times New Roman" w:hAnsi="Times New Roman" w:eastAsia="方正仿宋_GBK" w:cs="Times New Roman"/>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84AB7"/>
    <w:rsid w:val="47584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2026-07-14T02:44:00Z</dcterms:created>
  <dc:creator>北梦木兮</dc:creator>
  <cp:lastModifiedBy>北梦木兮</cp:lastModifiedBy>
  <dcterms:modified xsi:type="dcterms:W3CDTF">2026-07-14T02:45:06Z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909276F9ECAC4B0DBA40F7C14860012F_11</vt:lpwstr>
  </property>
  <property fmtid="{D5CDD505-2E9C-101B-9397-08002B2CF9AE}" pid="4" name="KSOTemplateDocerSaveRecord">
    <vt:lpwstr>eyJoZGlkIjoiYjc5OWFkZGI0MDc5NTQwMzhjODBkNTkwYzM5NjUyOWIiLCJ1c2VySWQiOiI0MzY4MjY4OTQifQ==</vt:lpwstr>
  </property>
</Properties>
</file>