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5" w:line="224" w:lineRule="auto"/>
        <w:ind w:left="359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36"/>
          <w:sz w:val="29"/>
          <w:szCs w:val="29"/>
        </w:rPr>
        <w:t>附件15</w:t>
      </w:r>
    </w:p>
    <w:p>
      <w:pPr>
        <w:spacing w:before="144" w:line="219" w:lineRule="auto"/>
        <w:ind w:left="380"/>
        <w:rPr>
          <w:rFonts w:ascii="宋体" w:hAnsi="宋体" w:eastAsia="宋体" w:cs="宋体"/>
          <w:sz w:val="40"/>
          <w:szCs w:val="40"/>
        </w:rPr>
      </w:pPr>
      <w:bookmarkStart w:id="0" w:name="_GoBack"/>
      <w:r>
        <w:rPr>
          <w:rFonts w:ascii="宋体" w:hAnsi="宋体" w:eastAsia="宋体" w:cs="宋体"/>
          <w:b/>
          <w:bCs/>
          <w:spacing w:val="-7"/>
          <w:sz w:val="40"/>
          <w:szCs w:val="40"/>
        </w:rPr>
        <w:t>巴中市高校毕业生(青年)就业见习基地考核评分表</w:t>
      </w:r>
      <w:bookmarkEnd w:id="0"/>
    </w:p>
    <w:p/>
    <w:p>
      <w:pPr>
        <w:spacing w:line="90" w:lineRule="exact"/>
      </w:pPr>
    </w:p>
    <w:tbl>
      <w:tblPr>
        <w:tblStyle w:val="4"/>
        <w:tblW w:w="92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2318"/>
        <w:gridCol w:w="5334"/>
        <w:gridCol w:w="7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914" w:type="dxa"/>
            <w:vAlign w:val="top"/>
          </w:tcPr>
          <w:p>
            <w:pPr>
              <w:spacing w:before="142" w:line="219" w:lineRule="auto"/>
              <w:ind w:left="2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类别</w:t>
            </w:r>
          </w:p>
        </w:tc>
        <w:tc>
          <w:tcPr>
            <w:tcW w:w="2318" w:type="dxa"/>
            <w:vAlign w:val="top"/>
          </w:tcPr>
          <w:p>
            <w:pPr>
              <w:spacing w:before="142" w:line="220" w:lineRule="auto"/>
              <w:ind w:left="95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5334" w:type="dxa"/>
            <w:vAlign w:val="top"/>
          </w:tcPr>
          <w:p>
            <w:pPr>
              <w:spacing w:before="142" w:line="220" w:lineRule="auto"/>
              <w:ind w:left="23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评分标准</w:t>
            </w:r>
          </w:p>
        </w:tc>
        <w:tc>
          <w:tcPr>
            <w:tcW w:w="724" w:type="dxa"/>
            <w:vAlign w:val="top"/>
          </w:tcPr>
          <w:p>
            <w:pPr>
              <w:spacing w:before="142" w:line="219" w:lineRule="auto"/>
              <w:ind w:left="17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分值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14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59" w:line="224" w:lineRule="auto"/>
              <w:ind w:left="175" w:right="149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见习政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策落实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(20分)</w:t>
            </w:r>
          </w:p>
        </w:tc>
        <w:tc>
          <w:tcPr>
            <w:tcW w:w="2318" w:type="dxa"/>
            <w:vAlign w:val="top"/>
          </w:tcPr>
          <w:p>
            <w:pPr>
              <w:spacing w:before="188" w:line="220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发放生活补助</w:t>
            </w:r>
          </w:p>
        </w:tc>
        <w:tc>
          <w:tcPr>
            <w:tcW w:w="5334" w:type="dxa"/>
            <w:vAlign w:val="top"/>
          </w:tcPr>
          <w:p>
            <w:pPr>
              <w:spacing w:before="56" w:line="233" w:lineRule="auto"/>
              <w:ind w:left="93" w:right="1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按照规定的标准和程字向见习人员及时、足额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发放生活补助，无拖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欠和克扣等问题。</w:t>
            </w:r>
          </w:p>
        </w:tc>
        <w:tc>
          <w:tcPr>
            <w:tcW w:w="724" w:type="dxa"/>
            <w:vAlign w:val="top"/>
          </w:tcPr>
          <w:p>
            <w:pPr>
              <w:spacing w:before="232" w:line="184" w:lineRule="auto"/>
              <w:ind w:left="26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8" w:type="dxa"/>
            <w:vAlign w:val="top"/>
          </w:tcPr>
          <w:p>
            <w:pPr>
              <w:spacing w:before="197" w:line="219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申报见习经费</w:t>
            </w:r>
          </w:p>
        </w:tc>
        <w:tc>
          <w:tcPr>
            <w:tcW w:w="5334" w:type="dxa"/>
            <w:vAlign w:val="top"/>
          </w:tcPr>
          <w:p>
            <w:pPr>
              <w:spacing w:before="86" w:line="228" w:lineRule="auto"/>
              <w:ind w:left="93" w:right="1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按规定向主管部门申报见习补贴经费，申报材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料规范、准确，无虚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报、冒领等问题。</w:t>
            </w:r>
          </w:p>
        </w:tc>
        <w:tc>
          <w:tcPr>
            <w:tcW w:w="724" w:type="dxa"/>
            <w:vAlign w:val="top"/>
          </w:tcPr>
          <w:p>
            <w:pPr>
              <w:spacing w:before="244" w:line="182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8" w:type="dxa"/>
            <w:vAlign w:val="top"/>
          </w:tcPr>
          <w:p>
            <w:pPr>
              <w:spacing w:before="188" w:line="219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人身意外伤害保险购买</w:t>
            </w:r>
          </w:p>
        </w:tc>
        <w:tc>
          <w:tcPr>
            <w:tcW w:w="5334" w:type="dxa"/>
            <w:vAlign w:val="top"/>
          </w:tcPr>
          <w:p>
            <w:pPr>
              <w:spacing w:before="188" w:line="219" w:lineRule="auto"/>
              <w:ind w:left="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及时为见习人员购买人身意外伤害保险</w:t>
            </w:r>
          </w:p>
        </w:tc>
        <w:tc>
          <w:tcPr>
            <w:tcW w:w="724" w:type="dxa"/>
            <w:vAlign w:val="top"/>
          </w:tcPr>
          <w:p>
            <w:pPr>
              <w:spacing w:before="235" w:line="182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1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59" w:line="231" w:lineRule="auto"/>
              <w:ind w:left="175" w:right="149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见习单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位运行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(30分)</w:t>
            </w:r>
          </w:p>
        </w:tc>
        <w:tc>
          <w:tcPr>
            <w:tcW w:w="2318" w:type="dxa"/>
            <w:vAlign w:val="top"/>
          </w:tcPr>
          <w:p>
            <w:pPr>
              <w:spacing w:before="78" w:line="219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提供见习岗位</w:t>
            </w:r>
          </w:p>
        </w:tc>
        <w:tc>
          <w:tcPr>
            <w:tcW w:w="5334" w:type="dxa"/>
            <w:vAlign w:val="top"/>
          </w:tcPr>
          <w:p>
            <w:pPr>
              <w:spacing w:before="78" w:line="219" w:lineRule="auto"/>
              <w:ind w:left="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能够持续提供一定数量的见习岗位，开展见习工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作，</w:t>
            </w:r>
          </w:p>
        </w:tc>
        <w:tc>
          <w:tcPr>
            <w:tcW w:w="724" w:type="dxa"/>
            <w:vAlign w:val="top"/>
          </w:tcPr>
          <w:p>
            <w:pPr>
              <w:spacing w:before="126" w:line="182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8" w:type="dxa"/>
            <w:vAlign w:val="top"/>
          </w:tcPr>
          <w:p>
            <w:pPr>
              <w:spacing w:before="69" w:line="219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招用见习人员</w:t>
            </w:r>
          </w:p>
        </w:tc>
        <w:tc>
          <w:tcPr>
            <w:tcW w:w="5334" w:type="dxa"/>
            <w:vAlign w:val="top"/>
          </w:tcPr>
          <w:p>
            <w:pPr>
              <w:spacing w:before="69" w:line="219" w:lineRule="auto"/>
              <w:ind w:left="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每年能够招用见习人员参加见习</w:t>
            </w:r>
          </w:p>
        </w:tc>
        <w:tc>
          <w:tcPr>
            <w:tcW w:w="724" w:type="dxa"/>
            <w:vAlign w:val="top"/>
          </w:tcPr>
          <w:p>
            <w:pPr>
              <w:spacing w:before="116" w:line="182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8" w:type="dxa"/>
            <w:vAlign w:val="top"/>
          </w:tcPr>
          <w:p>
            <w:pPr>
              <w:spacing w:before="79" w:line="219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见习岗位质量</w:t>
            </w:r>
          </w:p>
        </w:tc>
        <w:tc>
          <w:tcPr>
            <w:tcW w:w="5334" w:type="dxa"/>
            <w:vAlign w:val="top"/>
          </w:tcPr>
          <w:p>
            <w:pPr>
              <w:spacing w:before="78" w:line="219" w:lineRule="auto"/>
              <w:ind w:left="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岗位与见习人员专业基本对口，具有一定技术含量和业务内容。</w:t>
            </w:r>
          </w:p>
        </w:tc>
        <w:tc>
          <w:tcPr>
            <w:tcW w:w="724" w:type="dxa"/>
            <w:vAlign w:val="top"/>
          </w:tcPr>
          <w:p>
            <w:pPr>
              <w:spacing w:before="125" w:line="183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8" w:type="dxa"/>
            <w:vAlign w:val="top"/>
          </w:tcPr>
          <w:p>
            <w:pPr>
              <w:spacing w:before="79" w:line="219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见习岗位运作</w:t>
            </w:r>
          </w:p>
        </w:tc>
        <w:tc>
          <w:tcPr>
            <w:tcW w:w="5334" w:type="dxa"/>
            <w:vAlign w:val="top"/>
          </w:tcPr>
          <w:p>
            <w:pPr>
              <w:spacing w:before="79" w:line="219" w:lineRule="auto"/>
              <w:ind w:left="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每年见习岗位的空岗率在30%以下。</w:t>
            </w:r>
          </w:p>
        </w:tc>
        <w:tc>
          <w:tcPr>
            <w:tcW w:w="724" w:type="dxa"/>
            <w:vAlign w:val="top"/>
          </w:tcPr>
          <w:p>
            <w:pPr>
              <w:spacing w:before="125" w:line="183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8" w:type="dxa"/>
            <w:vAlign w:val="top"/>
          </w:tcPr>
          <w:p>
            <w:pPr>
              <w:spacing w:before="69" w:line="219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见习制度</w:t>
            </w:r>
          </w:p>
        </w:tc>
        <w:tc>
          <w:tcPr>
            <w:tcW w:w="5334" w:type="dxa"/>
            <w:vAlign w:val="top"/>
          </w:tcPr>
          <w:p>
            <w:pPr>
              <w:spacing w:before="69" w:line="219" w:lineRule="auto"/>
              <w:ind w:left="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建立规范的见习管理制度</w:t>
            </w:r>
          </w:p>
        </w:tc>
        <w:tc>
          <w:tcPr>
            <w:tcW w:w="724" w:type="dxa"/>
            <w:vAlign w:val="top"/>
          </w:tcPr>
          <w:p>
            <w:pPr>
              <w:spacing w:before="115" w:line="183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8" w:type="dxa"/>
            <w:vAlign w:val="top"/>
          </w:tcPr>
          <w:p>
            <w:pPr>
              <w:spacing w:before="79" w:line="219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专人负责制</w:t>
            </w:r>
          </w:p>
        </w:tc>
        <w:tc>
          <w:tcPr>
            <w:tcW w:w="5334" w:type="dxa"/>
            <w:vAlign w:val="top"/>
          </w:tcPr>
          <w:p>
            <w:pPr>
              <w:spacing w:before="78" w:line="219" w:lineRule="auto"/>
              <w:ind w:left="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有专门的内设机构及人员负责见习工作。</w:t>
            </w:r>
          </w:p>
        </w:tc>
        <w:tc>
          <w:tcPr>
            <w:tcW w:w="724" w:type="dxa"/>
            <w:vAlign w:val="top"/>
          </w:tcPr>
          <w:p>
            <w:pPr>
              <w:spacing w:before="125" w:line="183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8" w:type="dxa"/>
            <w:vAlign w:val="top"/>
          </w:tcPr>
          <w:p>
            <w:pPr>
              <w:spacing w:before="199" w:line="219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工作条件</w:t>
            </w:r>
          </w:p>
        </w:tc>
        <w:tc>
          <w:tcPr>
            <w:tcW w:w="5334" w:type="dxa"/>
            <w:vAlign w:val="top"/>
          </w:tcPr>
          <w:p>
            <w:pPr>
              <w:spacing w:before="69"/>
              <w:ind w:left="93" w:firstLine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为见习人员提供安全的工作场所，良好的工作环境，配套的工作设 </w:t>
            </w:r>
            <w:r>
              <w:rPr>
                <w:rFonts w:ascii="宋体" w:hAnsi="宋体" w:eastAsia="宋体" w:cs="宋体"/>
                <w:spacing w:val="17"/>
                <w:sz w:val="17"/>
                <w:szCs w:val="17"/>
              </w:rPr>
              <w:t>备，遵守劳动时间规定。</w:t>
            </w:r>
          </w:p>
        </w:tc>
        <w:tc>
          <w:tcPr>
            <w:tcW w:w="724" w:type="dxa"/>
            <w:vAlign w:val="top"/>
          </w:tcPr>
          <w:p>
            <w:pPr>
              <w:spacing w:before="246" w:line="182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8" w:type="dxa"/>
            <w:vAlign w:val="top"/>
          </w:tcPr>
          <w:p>
            <w:pPr>
              <w:spacing w:before="59" w:line="244" w:lineRule="auto"/>
              <w:ind w:left="90" w:right="2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有无安全责任事故及投诉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情况</w:t>
            </w:r>
          </w:p>
        </w:tc>
        <w:tc>
          <w:tcPr>
            <w:tcW w:w="5334" w:type="dxa"/>
            <w:vAlign w:val="top"/>
          </w:tcPr>
          <w:p>
            <w:pPr>
              <w:spacing w:before="80" w:line="235" w:lineRule="auto"/>
              <w:ind w:left="9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没有发生安全生产责任事故和见习人员投诉，或能及时妥善处理相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17"/>
                <w:szCs w:val="17"/>
              </w:rPr>
              <w:t>关事故和投诉。</w:t>
            </w:r>
          </w:p>
        </w:tc>
        <w:tc>
          <w:tcPr>
            <w:tcW w:w="724" w:type="dxa"/>
            <w:vAlign w:val="top"/>
          </w:tcPr>
          <w:p>
            <w:pPr>
              <w:spacing w:before="247" w:line="182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914" w:type="dxa"/>
            <w:vMerge w:val="restart"/>
            <w:tcBorders>
              <w:bottom w:val="nil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58" w:line="214" w:lineRule="auto"/>
              <w:ind w:left="175" w:right="149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见习流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程管理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(35分)</w:t>
            </w:r>
          </w:p>
        </w:tc>
        <w:tc>
          <w:tcPr>
            <w:tcW w:w="2318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58" w:line="219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报送见习岗位信息</w:t>
            </w:r>
          </w:p>
        </w:tc>
        <w:tc>
          <w:tcPr>
            <w:tcW w:w="5334" w:type="dxa"/>
            <w:vAlign w:val="top"/>
          </w:tcPr>
          <w:p>
            <w:pPr>
              <w:spacing w:before="81" w:line="223" w:lineRule="auto"/>
              <w:ind w:left="93" w:right="1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按要求向公共就业服务管理机构报送见习岗位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信息，参加公共就业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服务管理机构组织的高校毕业生(青年)和见习基地岗位对接活动 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并接纳公共就业服务管理机构推荐的高校毕业生(青年)参加见习</w:t>
            </w:r>
          </w:p>
        </w:tc>
        <w:tc>
          <w:tcPr>
            <w:tcW w:w="724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58" w:line="182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8" w:type="dxa"/>
            <w:vAlign w:val="top"/>
          </w:tcPr>
          <w:p>
            <w:pPr>
              <w:spacing w:before="82" w:line="219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签订见习协议</w:t>
            </w:r>
          </w:p>
        </w:tc>
        <w:tc>
          <w:tcPr>
            <w:tcW w:w="5334" w:type="dxa"/>
            <w:vAlign w:val="top"/>
          </w:tcPr>
          <w:p>
            <w:pPr>
              <w:spacing w:before="82" w:line="219" w:lineRule="auto"/>
              <w:ind w:left="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在规定时间内按要求与每名见习人员签订见习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协议。</w:t>
            </w:r>
          </w:p>
        </w:tc>
        <w:tc>
          <w:tcPr>
            <w:tcW w:w="724" w:type="dxa"/>
            <w:vAlign w:val="top"/>
          </w:tcPr>
          <w:p>
            <w:pPr>
              <w:spacing w:before="129" w:line="182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8" w:type="dxa"/>
            <w:vAlign w:val="top"/>
          </w:tcPr>
          <w:p>
            <w:pPr>
              <w:spacing w:before="202" w:line="220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开展岗位培训</w:t>
            </w:r>
          </w:p>
        </w:tc>
        <w:tc>
          <w:tcPr>
            <w:tcW w:w="5334" w:type="dxa"/>
            <w:vAlign w:val="top"/>
          </w:tcPr>
          <w:p>
            <w:pPr>
              <w:spacing w:before="61" w:line="238" w:lineRule="auto"/>
              <w:ind w:left="93" w:right="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对见习人员进行系统的岗前培训(培训制度完善，培训内容丰富、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培训方案完整、培训时间充足)。</w:t>
            </w:r>
          </w:p>
        </w:tc>
        <w:tc>
          <w:tcPr>
            <w:tcW w:w="724" w:type="dxa"/>
            <w:vAlign w:val="top"/>
          </w:tcPr>
          <w:p>
            <w:pPr>
              <w:spacing w:before="248" w:line="183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8" w:type="dxa"/>
            <w:vAlign w:val="top"/>
          </w:tcPr>
          <w:p>
            <w:pPr>
              <w:spacing w:before="83" w:line="219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带教制度</w:t>
            </w:r>
          </w:p>
        </w:tc>
        <w:tc>
          <w:tcPr>
            <w:tcW w:w="5334" w:type="dxa"/>
            <w:vAlign w:val="top"/>
          </w:tcPr>
          <w:p>
            <w:pPr>
              <w:spacing w:before="83" w:line="219" w:lineRule="auto"/>
              <w:ind w:left="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为见习人员配备带教师傅，制定相应的带教计划，明确带教比例</w:t>
            </w:r>
          </w:p>
        </w:tc>
        <w:tc>
          <w:tcPr>
            <w:tcW w:w="724" w:type="dxa"/>
            <w:vAlign w:val="top"/>
          </w:tcPr>
          <w:p>
            <w:pPr>
              <w:spacing w:before="129" w:line="183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8" w:type="dxa"/>
            <w:vAlign w:val="top"/>
          </w:tcPr>
          <w:p>
            <w:pPr>
              <w:spacing w:before="203" w:line="219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带教执行情况</w:t>
            </w:r>
          </w:p>
        </w:tc>
        <w:tc>
          <w:tcPr>
            <w:tcW w:w="5334" w:type="dxa"/>
            <w:vAlign w:val="top"/>
          </w:tcPr>
          <w:p>
            <w:pPr>
              <w:spacing w:before="82" w:line="235" w:lineRule="auto"/>
              <w:ind w:left="9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带教人员和见习人员都了解带教情况和计划，严格按照带教比例、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17"/>
                <w:szCs w:val="17"/>
              </w:rPr>
              <w:t>带教计划带教。</w:t>
            </w:r>
          </w:p>
        </w:tc>
        <w:tc>
          <w:tcPr>
            <w:tcW w:w="724" w:type="dxa"/>
            <w:vAlign w:val="top"/>
          </w:tcPr>
          <w:p>
            <w:pPr>
              <w:spacing w:before="249" w:line="183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8" w:type="dxa"/>
            <w:vAlign w:val="top"/>
          </w:tcPr>
          <w:p>
            <w:pPr>
              <w:spacing w:before="194" w:line="219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建立见习台账记录</w:t>
            </w:r>
          </w:p>
        </w:tc>
        <w:tc>
          <w:tcPr>
            <w:tcW w:w="5334" w:type="dxa"/>
            <w:vAlign w:val="top"/>
          </w:tcPr>
          <w:p>
            <w:pPr>
              <w:spacing w:before="64" w:line="227" w:lineRule="auto"/>
              <w:ind w:left="93" w:right="1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建立清晰的见习台账(包括：见习人员名册、见习岗位及期限、见</w:t>
            </w:r>
            <w:r>
              <w:rPr>
                <w:rFonts w:ascii="宋体" w:hAnsi="宋体" w:eastAsia="宋体" w:cs="宋体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习考勤、发放生活补助明细账单、见习考核意见等)</w:t>
            </w:r>
          </w:p>
        </w:tc>
        <w:tc>
          <w:tcPr>
            <w:tcW w:w="724" w:type="dxa"/>
            <w:vAlign w:val="top"/>
          </w:tcPr>
          <w:p>
            <w:pPr>
              <w:spacing w:before="241" w:line="182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8" w:type="dxa"/>
            <w:vAlign w:val="top"/>
          </w:tcPr>
          <w:p>
            <w:pPr>
              <w:spacing w:before="84" w:line="219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上报见习数据及材料</w:t>
            </w:r>
          </w:p>
        </w:tc>
        <w:tc>
          <w:tcPr>
            <w:tcW w:w="5334" w:type="dxa"/>
            <w:vAlign w:val="top"/>
          </w:tcPr>
          <w:p>
            <w:pPr>
              <w:spacing w:before="85" w:line="219" w:lineRule="auto"/>
              <w:ind w:left="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按要求主动向主管部门上报见习相关数据和工作总结。</w:t>
            </w:r>
          </w:p>
        </w:tc>
        <w:tc>
          <w:tcPr>
            <w:tcW w:w="724" w:type="dxa"/>
            <w:vAlign w:val="top"/>
          </w:tcPr>
          <w:p>
            <w:pPr>
              <w:spacing w:before="132" w:line="182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8" w:type="dxa"/>
            <w:vAlign w:val="top"/>
          </w:tcPr>
          <w:p>
            <w:pPr>
              <w:spacing w:before="85" w:line="219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开展考核鉴定</w:t>
            </w:r>
          </w:p>
        </w:tc>
        <w:tc>
          <w:tcPr>
            <w:tcW w:w="5334" w:type="dxa"/>
            <w:vAlign w:val="top"/>
          </w:tcPr>
          <w:p>
            <w:pPr>
              <w:spacing w:before="84" w:line="219" w:lineRule="auto"/>
              <w:ind w:left="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按规定对见习人员进行考核，并出具书面见习考核鉴定书。</w:t>
            </w:r>
          </w:p>
        </w:tc>
        <w:tc>
          <w:tcPr>
            <w:tcW w:w="724" w:type="dxa"/>
            <w:vAlign w:val="top"/>
          </w:tcPr>
          <w:p>
            <w:pPr>
              <w:spacing w:before="132" w:line="182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14" w:type="dxa"/>
            <w:vMerge w:val="restart"/>
            <w:tcBorders>
              <w:bottom w:val="nil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2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见习</w:t>
            </w:r>
          </w:p>
          <w:p>
            <w:pPr>
              <w:spacing w:before="7" w:line="233" w:lineRule="auto"/>
              <w:ind w:left="175" w:right="149" w:firstLine="8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效果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(15分)</w:t>
            </w:r>
          </w:p>
        </w:tc>
        <w:tc>
          <w:tcPr>
            <w:tcW w:w="2318" w:type="dxa"/>
            <w:vAlign w:val="top"/>
          </w:tcPr>
          <w:p>
            <w:pPr>
              <w:spacing w:before="75" w:line="219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见习人员留用率</w:t>
            </w:r>
          </w:p>
        </w:tc>
        <w:tc>
          <w:tcPr>
            <w:tcW w:w="5334" w:type="dxa"/>
            <w:vAlign w:val="top"/>
          </w:tcPr>
          <w:p>
            <w:pPr>
              <w:spacing w:before="75" w:line="219" w:lineRule="auto"/>
              <w:ind w:left="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见习人员年度平均留用比率不低于30%。</w:t>
            </w:r>
          </w:p>
        </w:tc>
        <w:tc>
          <w:tcPr>
            <w:tcW w:w="724" w:type="dxa"/>
            <w:vAlign w:val="top"/>
          </w:tcPr>
          <w:p>
            <w:pPr>
              <w:spacing w:before="121" w:line="183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8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58" w:line="219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见习人员满意率</w:t>
            </w:r>
          </w:p>
        </w:tc>
        <w:tc>
          <w:tcPr>
            <w:tcW w:w="5334" w:type="dxa"/>
            <w:vAlign w:val="top"/>
          </w:tcPr>
          <w:p>
            <w:pPr>
              <w:spacing w:before="93" w:line="224" w:lineRule="auto"/>
              <w:ind w:left="93" w:right="197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对见习效果评价良好。自身的职业素质和岗位技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能得到明显提高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反馈好评率(总体见习计划安排合理且见习人员管理规范)达到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80%以上。每下降1个百分点扣0.2分。</w:t>
            </w:r>
          </w:p>
        </w:tc>
        <w:tc>
          <w:tcPr>
            <w:tcW w:w="724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26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9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8" w:type="dxa"/>
            <w:vAlign w:val="top"/>
          </w:tcPr>
          <w:p>
            <w:pPr>
              <w:spacing w:before="246" w:line="219" w:lineRule="auto"/>
              <w:ind w:left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示范和带动</w:t>
            </w:r>
          </w:p>
        </w:tc>
        <w:tc>
          <w:tcPr>
            <w:tcW w:w="5334" w:type="dxa"/>
            <w:vAlign w:val="top"/>
          </w:tcPr>
          <w:p>
            <w:pPr>
              <w:spacing w:before="125" w:line="251" w:lineRule="auto"/>
              <w:ind w:left="9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社会责任感强，为当地见习工作树立了标杆，引导、示范和带动当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17"/>
                <w:szCs w:val="17"/>
              </w:rPr>
              <w:t>地就业见习工作的开展。</w:t>
            </w:r>
          </w:p>
        </w:tc>
        <w:tc>
          <w:tcPr>
            <w:tcW w:w="724" w:type="dxa"/>
            <w:vAlign w:val="top"/>
          </w:tcPr>
          <w:p>
            <w:pPr>
              <w:spacing w:before="292" w:line="183" w:lineRule="auto"/>
              <w:ind w:left="3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1154328B"/>
    <w:rsid w:val="01F164D7"/>
    <w:rsid w:val="0EDD4051"/>
    <w:rsid w:val="1154328B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2023-06-01T04:19:00Z</dcterms:created>
  <dc:creator>陈俊</dc:creator>
  <cp:lastModifiedBy>陈俊</cp:lastModifiedBy>
  <dcterms:modified xsi:type="dcterms:W3CDTF">2023-06-01T04:19:08Z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3A3DB857AD304650B4A92455AE14629E_11</vt:lpwstr>
  </property>
</Properties>
</file>