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8F6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附件1：</w:t>
      </w:r>
    </w:p>
    <w:p w14:paraId="4ED6EAC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</w:rPr>
        <w:t>巴中秦川文化旅游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  <w:lang w:val="en-US" w:eastAsia="zh-CN"/>
        </w:rPr>
        <w:t>集团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  <w:lang w:eastAsia="zh-CN"/>
        </w:rPr>
        <w:t>）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</w:rPr>
        <w:t>有限公司工作人员招聘岗位表</w:t>
      </w:r>
    </w:p>
    <w:bookmarkEnd w:id="0"/>
    <w:tbl>
      <w:tblPr>
        <w:tblStyle w:val="5"/>
        <w:tblpPr w:leftFromText="180" w:rightFromText="180" w:vertAnchor="text" w:horzAnchor="page" w:tblpX="1296" w:tblpY="763"/>
        <w:tblOverlap w:val="never"/>
        <w:tblW w:w="147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788"/>
        <w:gridCol w:w="984"/>
        <w:gridCol w:w="1200"/>
        <w:gridCol w:w="6637"/>
        <w:gridCol w:w="775"/>
        <w:gridCol w:w="1763"/>
        <w:gridCol w:w="787"/>
      </w:tblGrid>
      <w:tr w14:paraId="19BFD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9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C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需求部门/子公司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1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9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66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5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4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7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2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7C07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D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2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投融资资产中心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8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投融资专员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B9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1.专科及以上；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2.年龄40岁以下</w:t>
            </w:r>
          </w:p>
        </w:tc>
        <w:tc>
          <w:tcPr>
            <w:tcW w:w="6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46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  <w:t>1. 拥有5年以上相关工作经验，具备金融机构信贷岗位或国有企业项目管理、项目申报、融资经验者优先；</w:t>
            </w:r>
          </w:p>
          <w:p w14:paraId="05319F6C">
            <w:pPr>
              <w:keepNext w:val="0"/>
              <w:keepLines w:val="0"/>
              <w:widowControl/>
              <w:bidi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  <w:t>2. 具备出色的财务分析和项目收益分析能力，拥有项目申报及融资经验，熟悉《公司法》以及项目建设的基本流程；</w:t>
            </w:r>
          </w:p>
          <w:p w14:paraId="5904F767">
            <w:pPr>
              <w:keepNext w:val="0"/>
              <w:keepLines w:val="0"/>
              <w:widowControl/>
              <w:bidi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  <w:t>3. 精通融资流程，具备优秀的文字表达能力，能够熟练撰写尽职调查报告、融资方案等文件；</w:t>
            </w:r>
          </w:p>
          <w:p w14:paraId="77850B35">
            <w:pPr>
              <w:keepNext w:val="0"/>
              <w:keepLines w:val="0"/>
              <w:widowControl/>
              <w:bidi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  <w:t>4. 拥有较强的分析判断能力、沟通协调能力、计划与执行能力，以及良好的团队合作精神；</w:t>
            </w:r>
          </w:p>
          <w:p w14:paraId="2AE321CE">
            <w:pPr>
              <w:keepNext w:val="0"/>
              <w:keepLines w:val="0"/>
              <w:widowControl/>
              <w:bidi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  <w:t>5. 身体健康，无不良嗜好，个人征信记录良好，无任何违法犯罪记录；</w:t>
            </w:r>
          </w:p>
          <w:p w14:paraId="301B7AA5">
            <w:pPr>
              <w:keepNext w:val="0"/>
              <w:keepLines w:val="0"/>
              <w:widowControl/>
              <w:bidi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ar"/>
              </w:rPr>
              <w:t>6. 中共党员优先考虑。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6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3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综合月薪4500-5500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23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88932E5"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E4C29"/>
    <w:rsid w:val="01F164D7"/>
    <w:rsid w:val="0EDD4051"/>
    <w:rsid w:val="165E054F"/>
    <w:rsid w:val="1A8D442E"/>
    <w:rsid w:val="2E716076"/>
    <w:rsid w:val="31326BBC"/>
    <w:rsid w:val="619E4C29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</w:style>
  <w:style w:type="paragraph" w:styleId="3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i/>
      <w:iCs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2025-05-27T07:47:00Z</dcterms:created>
  <dc:creator>陈俊</dc:creator>
  <cp:lastModifiedBy>陈俊</cp:lastModifiedBy>
  <dcterms:modified xsi:type="dcterms:W3CDTF">2025-05-27T07:47:58Z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C6086F62A26340E09B09AEA822219567_11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