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leftChars="0" w:right="0" w:firstLine="0" w:firstLineChars="0"/>
        <w:jc w:val="left"/>
        <w:textAlignment w:val="auto"/>
        <w:rPr>
          <w:rFonts w:hint="eastAsia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附件1: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leftChars="0" w:right="0"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bCs/>
          <w:color w:val="000000"/>
          <w:spacing w:val="-20"/>
          <w:kern w:val="36"/>
          <w:sz w:val="44"/>
          <w:szCs w:val="44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Cs/>
          <w:color w:val="000000"/>
          <w:spacing w:val="-20"/>
          <w:kern w:val="36"/>
          <w:sz w:val="44"/>
          <w:szCs w:val="44"/>
          <w:lang w:val="en-US" w:eastAsia="zh-CN" w:bidi="ar-SA"/>
        </w:rPr>
        <w:t>招聘人员岗位表</w:t>
      </w:r>
    </w:p>
    <w:tbl>
      <w:tblPr>
        <w:tblStyle w:val="5"/>
        <w:tblW w:w="14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430"/>
        <w:gridCol w:w="1219"/>
        <w:gridCol w:w="747"/>
        <w:gridCol w:w="1418"/>
        <w:gridCol w:w="1609"/>
        <w:gridCol w:w="927"/>
        <w:gridCol w:w="6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部门名称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岗位名称</w:t>
            </w:r>
          </w:p>
        </w:tc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招聘人数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学历及专业要求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资质（职称）要求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年龄要求</w:t>
            </w:r>
          </w:p>
        </w:tc>
        <w:tc>
          <w:tcPr>
            <w:tcW w:w="6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监察审计部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审计主管</w:t>
            </w:r>
          </w:p>
        </w:tc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center" w:pos="5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1名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全日制大专及以上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、审计或会计专业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初级以上审计资格或会计资质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25-45</w:t>
            </w:r>
          </w:p>
        </w:tc>
        <w:tc>
          <w:tcPr>
            <w:tcW w:w="6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具有2年以上审计或会计工作经历。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法务风控部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主管</w:t>
            </w:r>
          </w:p>
        </w:tc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1名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全日制大专及以上学历、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法学专业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C类职业资格证书以上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25-45</w:t>
            </w:r>
          </w:p>
        </w:tc>
        <w:tc>
          <w:tcPr>
            <w:tcW w:w="6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具有1年以上大中型企业法律顾问或在大中型律师事务所工作经历。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财务部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财务会计</w:t>
            </w:r>
          </w:p>
        </w:tc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2名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全日制大专及以上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中级会计职称及以上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25-45</w:t>
            </w:r>
          </w:p>
        </w:tc>
        <w:tc>
          <w:tcPr>
            <w:tcW w:w="6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有3年以上相关的工作经验，具有良好的职业道德与专业素养，能吃苦耐劳，有责任心。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市场经营部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招投标专员</w:t>
            </w:r>
          </w:p>
        </w:tc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1名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全日制大专及以上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工程类相关证书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bookmarkStart w:id="0" w:name="_GoBack"/>
            <w:bookmarkEnd w:id="0"/>
            <w:r>
              <w:rPr>
                <w:rStyle w:val="8"/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>限</w:t>
            </w:r>
          </w:p>
        </w:tc>
        <w:tc>
          <w:tcPr>
            <w:tcW w:w="6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Style w:val="8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8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、工程类相关专业大专及以上学历毕业，具有</w:t>
            </w:r>
            <w:r>
              <w:rPr>
                <w:rStyle w:val="9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8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年以上招（投）标工作经验。不满足学历要求，但已从事招（投）标工作满</w:t>
            </w:r>
            <w:r>
              <w:rPr>
                <w:rStyle w:val="9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8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年；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Style w:val="8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</w:pPr>
            <w:r>
              <w:rPr>
                <w:rStyle w:val="9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8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、了解建设工程类和政府采购类的专业知识及法律法规；掌握招（投）标的流程和工作步骤；能独立完成招（投）标工作、合同的编制、资料的收集及整理；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Style w:val="8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</w:pPr>
            <w:r>
              <w:rPr>
                <w:rStyle w:val="9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8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、了解工程计量、施工全过程造价控制、竣工结算编制、审核等有关造价的基本知识；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Style w:val="9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4</w:t>
            </w:r>
            <w:r>
              <w:rPr>
                <w:rStyle w:val="8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、熟练操作办公软件，具有良好沟通能力、团队互助能力。</w:t>
            </w:r>
          </w:p>
        </w:tc>
      </w:tr>
    </w:tbl>
    <w:p>
      <w:pPr>
        <w:ind w:left="0" w:leftChars="0" w:firstLine="0" w:firstLineChars="0"/>
      </w:pPr>
    </w:p>
    <w:sectPr>
      <w:type w:val="continuous"/>
      <w:pgSz w:w="16838" w:h="11905" w:orient="landscape"/>
      <w:pgMar w:top="1134" w:right="1803" w:bottom="1134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212F51"/>
    <w:rsid w:val="01F164D7"/>
    <w:rsid w:val="0EDD4051"/>
    <w:rsid w:val="165E054F"/>
    <w:rsid w:val="1A8D442E"/>
    <w:rsid w:val="2E716076"/>
    <w:rsid w:val="31326BBC"/>
    <w:rsid w:val="51212F51"/>
    <w:rsid w:val="64ED18B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51"/>
    <w:basedOn w:val="6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9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2023-06-26T07:33:00Z</dcterms:created>
  <dc:creator>陈俊</dc:creator>
  <cp:lastModifiedBy>陈俊</cp:lastModifiedBy>
  <dcterms:modified xsi:type="dcterms:W3CDTF">2023-06-27T00:57:27Z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