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  <w:t>考试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instrText xml:space="preserve"> HYPERLINK "https://www.dbsrcw.com/data/upload/file/2110/20/616ff265000aa.xlsx" \t "http://www.dbsrcw.com/_blank" </w:instrTex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end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instrText xml:space="preserve"> HYPERLINK "https://www.dbsrcw.com/data/upload/file/2110/20/616ff450746f8.xlsx" \t "http://www.dbsrcw.com/_blank" </w:instrTex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  <w:t>总</w:t>
      </w:r>
      <w:r>
        <w:rPr>
          <w:rStyle w:val="4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t>成绩及进入体检人员名单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end"/>
      </w:r>
      <w:bookmarkEnd w:id="0"/>
    </w:p>
    <w:tbl>
      <w:tblPr>
        <w:tblStyle w:val="2"/>
        <w:tblW w:w="5471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1727"/>
        <w:gridCol w:w="1919"/>
        <w:gridCol w:w="3346"/>
        <w:gridCol w:w="1140"/>
        <w:gridCol w:w="6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抽签序号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（面试考号）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（笔试成绩×50%+面试成绩×50%）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李志英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何甜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45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82.67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王翠萍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82.67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魏凤玲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82.17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王雯雯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39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李亚嫔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78.17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郑红琴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78.17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唐越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44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77.67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张鑫杰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42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77.67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何锦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26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77.17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于杰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76.33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张珊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张魏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41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苟秀梅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34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李小幼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74.83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何颖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48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27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74.33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白可可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28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74.33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陆小凤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24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74.33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陈海军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74.17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周美琳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74.17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魏良英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73.83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黄双双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易俊梅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杨会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29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73.17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杜静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38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72.83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72.83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孙莉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36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72.67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苟婷婷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苟晓芬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46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31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72.33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邱超琼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37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72.17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杨永红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47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71.67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苏香宇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71.67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70.83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33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69.67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李熳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任乾霖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43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68.67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石亚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68.67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魏芹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68.67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周乐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68.17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韩林灵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67.83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罗玉竹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66.17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杜小浪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注：考试总成绩相同的，以面试成绩高者优先录用。</w:t>
      </w:r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A0FFD"/>
    <w:rsid w:val="01F164D7"/>
    <w:rsid w:val="0EDD4051"/>
    <w:rsid w:val="165E054F"/>
    <w:rsid w:val="1A1A0FFD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01"/>
    <w:basedOn w:val="3"/>
    <w:qFormat/>
    <w:uiPriority w:val="0"/>
    <w:rPr>
      <w:rFonts w:hint="eastAsia" w:ascii="微软雅黑" w:hAnsi="微软雅黑" w:eastAsia="微软雅黑" w:cs="微软雅黑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2024-04-29T07:46:00Z</dcterms:created>
  <dc:creator>陈俊</dc:creator>
  <cp:lastModifiedBy>陈俊</cp:lastModifiedBy>
  <dcterms:modified xsi:type="dcterms:W3CDTF">2024-04-29T07:46:25Z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