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3EC3A">
      <w:pPr>
        <w:pStyle w:val="3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E2C1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b/>
          <w:bCs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小标宋" w:cs="Times New Roman"/>
          <w:b/>
          <w:bCs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四川光雾山文旅康养产业有限公司</w:t>
      </w:r>
    </w:p>
    <w:p w14:paraId="44217490">
      <w:pPr>
        <w:pStyle w:val="3"/>
        <w:jc w:val="center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方正公文小标宋" w:cs="Times New Roman"/>
          <w:b/>
          <w:bCs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公开</w:t>
      </w:r>
      <w:r>
        <w:rPr>
          <w:rFonts w:hint="default" w:ascii="Times New Roman" w:hAnsi="Times New Roman" w:eastAsia="方正公文小标宋" w:cs="Times New Roman"/>
          <w:b/>
          <w:bCs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招聘工作人员岗位表</w:t>
      </w:r>
    </w:p>
    <w:tbl>
      <w:tblPr>
        <w:tblStyle w:val="4"/>
        <w:tblW w:w="132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329"/>
        <w:gridCol w:w="3973"/>
        <w:gridCol w:w="4363"/>
        <w:gridCol w:w="1508"/>
        <w:gridCol w:w="1343"/>
      </w:tblGrid>
      <w:tr w14:paraId="1157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FC5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574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（人数）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CEC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4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581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000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CAA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B54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13D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2F4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运营部经理/副经理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00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1.年龄40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以下，本科及以上学历；</w:t>
            </w:r>
          </w:p>
          <w:p w14:paraId="0BE67A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年及以上酒店/民宿/文创行业经验，含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年以上项目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管理岗经历，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并有1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及以上相关的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案例；</w:t>
            </w:r>
          </w:p>
          <w:p w14:paraId="3E6BD1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旅游管理、工商管理、电子商务、公共管理类专业；</w:t>
            </w:r>
          </w:p>
          <w:p w14:paraId="49731E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4.熟悉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酒店/民宿/文创运营全流程及服务标准；</w:t>
            </w:r>
          </w:p>
          <w:p w14:paraId="7E0D02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出色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团队管理、组织协调、决策与问题解决能力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具备极强的服务意识、沟通协作及抗压应变能力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7A2640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中共党员或国有企业从业经历者优先。</w:t>
            </w:r>
          </w:p>
          <w:p w14:paraId="79506E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</w:p>
        </w:tc>
        <w:tc>
          <w:tcPr>
            <w:tcW w:w="4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F0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战略计划与经营目标管理：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协助分管领导制定并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执行酒店/民宿/文创产品年度经营计划；统筹达成核心经营指标；分析经营与市场数据，支持定价、营销与决策。</w:t>
            </w:r>
          </w:p>
          <w:p w14:paraId="011986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日常运营管理优化：监督日常运营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优化成本，提升利润；建立完善内控体系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290743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客户服务与质量管理：监督服务质量，分析客户反馈，提升满意度；处理重大投诉及突发事件，执行应急预案。</w:t>
            </w:r>
          </w:p>
          <w:p w14:paraId="15EBD5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团队建设与效能管理：统筹跨部门协作；负责团队人才管理与建设。</w:t>
            </w:r>
          </w:p>
          <w:p w14:paraId="69B2C3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风险控制与外联协调：负责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资产安全；维护政企关系；主导客户接待、协议谈判，支持销售策略及活动策划执行。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3B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年度薪资：12万元及以上</w:t>
            </w:r>
          </w:p>
          <w:p w14:paraId="024D63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福利待遇：五险一金、带薪年假、工会福利。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4A2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bidi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bidi="zh-CN"/>
              </w:rPr>
              <w:t>具备研究生学历年龄要求可放宽至45周岁</w:t>
            </w:r>
          </w:p>
        </w:tc>
      </w:tr>
    </w:tbl>
    <w:p w14:paraId="38B07AAE"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A4494"/>
    <w:rsid w:val="01F164D7"/>
    <w:rsid w:val="0EDD4051"/>
    <w:rsid w:val="165E054F"/>
    <w:rsid w:val="1A8D442E"/>
    <w:rsid w:val="26B02E2F"/>
    <w:rsid w:val="2B1A4494"/>
    <w:rsid w:val="2E716076"/>
    <w:rsid w:val="31326BBC"/>
    <w:rsid w:val="407B6A73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553</Characters>
  <Lines>0</Lines>
  <Paragraphs>0</Paragraphs>
  <TotalTime>1</TotalTime>
  <ScaleCrop>false</ScaleCrop>
  <LinksUpToDate>false</LinksUpToDate>
  <CharactersWithSpaces>553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2025-09-01T09:28:00Z</dcterms:created>
  <dc:creator>陈俊</dc:creator>
  <cp:lastModifiedBy>陈俊</cp:lastModifiedBy>
  <dcterms:modified xsi:type="dcterms:W3CDTF">2025-09-02T04:03:40Z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D01181545B6C495EBBC6BCB86FA11D61_11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