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3B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 w:val="0"/>
          <w:bCs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0"/>
          <w:w w:val="100"/>
          <w:sz w:val="32"/>
          <w:szCs w:val="32"/>
          <w:lang w:val="en-US" w:eastAsia="zh-CN"/>
        </w:rPr>
        <w:t>附件1：</w:t>
      </w:r>
    </w:p>
    <w:p w14:paraId="56124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岗位信息表</w:t>
      </w:r>
      <w:bookmarkEnd w:id="0"/>
    </w:p>
    <w:tbl>
      <w:tblPr>
        <w:tblStyle w:val="5"/>
        <w:tblW w:w="15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131"/>
        <w:gridCol w:w="5186"/>
        <w:gridCol w:w="5490"/>
        <w:gridCol w:w="2163"/>
        <w:gridCol w:w="765"/>
      </w:tblGrid>
      <w:tr w14:paraId="7F489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AFC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962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0A63B57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（人数）</w:t>
            </w:r>
          </w:p>
        </w:tc>
        <w:tc>
          <w:tcPr>
            <w:tcW w:w="5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4A8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578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C52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298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29B2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0F8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867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投融资专员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人）</w:t>
            </w:r>
          </w:p>
        </w:tc>
        <w:tc>
          <w:tcPr>
            <w:tcW w:w="5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9A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zh-CN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周岁及以下，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及以上学历，经济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、金融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、法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等相关专业。</w:t>
            </w:r>
          </w:p>
          <w:p w14:paraId="5333E7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具有2年及以上相关工作经验，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系统掌握金融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经济理论知识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0C2390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熟悉国家金融政策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，具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有扎实的金融专业知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熟悉资本运作业务流程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熟悉投融资流程、投资分析和风险管理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69181B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中共党员、有党政事业单位及国企相关工作经验者优先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9F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1.熟悉了解国家及行业相关的金融政策，为公司的融资工作提供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合理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的建议和可行性方案，负责具体融资项目的分析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风险评估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策划和执行，包括与金融机构的初步接触、需求沟通、方案设计等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677EED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.负责融资项目按计划推进，协调各部门资源，确保融资所需资料和信息的及时、准确提供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做好融资贷后检查及管理工作，确保资金使用的合规性和效率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29FCDD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建立和维护与金融机构的良好合作关系；</w:t>
            </w:r>
          </w:p>
          <w:p w14:paraId="5378DB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4.参与公司投融资相关工作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，完成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领导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交办的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其他工作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任务和临时性事务。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76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年度薪资区间：6万—8万元</w:t>
            </w:r>
          </w:p>
          <w:p w14:paraId="507349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福利待遇：五险、带薪年假、工会福利。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327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71E7C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7DF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3B4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策划设计</w:t>
            </w:r>
          </w:p>
          <w:p w14:paraId="1EEB211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专员（1人）</w:t>
            </w:r>
          </w:p>
        </w:tc>
        <w:tc>
          <w:tcPr>
            <w:tcW w:w="5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ED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1.年龄在38周岁及以下，本科及以上学历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建筑类、设计学类、土木类、管理科学与工程类相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关专业；</w:t>
            </w:r>
          </w:p>
          <w:p w14:paraId="43A885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2.具有2年以上规划设计相关工作经验，有文旅项目、康养项目规划设计经验者优先；</w:t>
            </w:r>
          </w:p>
          <w:p w14:paraId="194418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3.具备较强的规划设计能力和方案表达能力，熟练掌握CAD、SketchUp、Photoshop、GIS等设计软件；</w:t>
            </w:r>
          </w:p>
          <w:p w14:paraId="768A44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4.了解项目的开发流程和建设管理基本知识；</w:t>
            </w:r>
          </w:p>
          <w:p w14:paraId="5D90AC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5.持有注册城乡规划师、建筑师、工程师等相关职业资格证书、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中共党员、有党政事业单位及国企相关工作经验者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优先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FE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1.开展项目前期市场调研、资源评估与数据分析，收集并梳理政策法规、行业动态及区域发展规划信息，为项目定位与规划决策提供依据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2D8848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2.负责项目从策划到实施的全过程设计管理，把控概念方案、深化设计及落地品质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44C4AE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3.对接设计单位、咨询机构及政府主管部门，组织规划设计方案的技术审查，完成报批报建手续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6D7FEA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4.跟踪项目建设进展，评估设计方案落地效果，及时提出优化调整建议，确保规划理念与实际建成效果一致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1CDA37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" w:cs="Times New Roman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5.完成领导交办的其他相关工作。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E4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年度薪资区间：6万—8万元</w:t>
            </w:r>
          </w:p>
          <w:p w14:paraId="07166C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福利待遇：五险、带薪年假、工会福利。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82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</w:p>
        </w:tc>
      </w:tr>
      <w:tr w14:paraId="59C8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481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B69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酒店运营</w:t>
            </w:r>
          </w:p>
          <w:p w14:paraId="0AD39AD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人）</w:t>
            </w:r>
          </w:p>
        </w:tc>
        <w:tc>
          <w:tcPr>
            <w:tcW w:w="5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455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周岁及以下，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及以上学历，旅游管理、酒店管理、市场营销等相关专业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331098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2.具备2年及以上文旅或酒店类项目独立运营经验，有文旅景区、康养综合体、高端酒店民宿集群从业经历者优先；熟悉酒店、民宿、茶楼等业态的运营标准与核心流程（客房、餐饮、客户服务）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；</w:t>
            </w:r>
          </w:p>
          <w:p w14:paraId="209FE4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  <w:t>熟悉携程、美团等OTA平台运营规则，了解抖音、小红书等新媒体营销推广策略。具备基础财务核算能力，能独立完成项目收支台账、成本核算等基础工作。熟练使用Word、Excel，擅长数据统计与报表制作，具备良好的文书撰写与档案管理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2661B5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中共党员、有党政事业单位及国企相关工作经验者优先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37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1.负责管辖区域内酒店、民宿等业态的日常品质巡检与现场督导，严格落实服务标准及操作规范；</w:t>
            </w:r>
          </w:p>
          <w:p w14:paraId="62388A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2.负责携程、美团等OTA平台的日常维护，包括房态房价调控、产品上线与评价管理；协助制定并落实抖音、小红书等新媒体渠道的推广计划，提升线上流量与转化；</w:t>
            </w:r>
          </w:p>
          <w:p w14:paraId="63E663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3.按时收集、汇总各项目营收数据，编制经营分析报表；独立完成项目收支台账登记、成本费用核算等基础财务工作；</w:t>
            </w:r>
          </w:p>
          <w:p w14:paraId="4D7DFB0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4.负责各类合同、合作协议、商会往来资料、内部制度及项目文件的收发、流转、分类编号与归档保管，确保台账清晰、查找便捷、资料完整。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66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年度薪资区间：6万—8万元</w:t>
            </w:r>
          </w:p>
          <w:p w14:paraId="638AA0F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福利待遇：五险、带薪年假、工会福利。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DA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</w:p>
        </w:tc>
      </w:tr>
      <w:tr w14:paraId="00725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259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E8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行政专员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人）</w:t>
            </w:r>
          </w:p>
        </w:tc>
        <w:tc>
          <w:tcPr>
            <w:tcW w:w="5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2A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zh-CN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38周岁以下，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本科及以上学历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；</w:t>
            </w:r>
          </w:p>
          <w:p w14:paraId="41D7C1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lang w:val="en-US" w:eastAsia="zh-CN" w:bidi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中国语言文学类、工商管理类、公共管理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zh-CN"/>
              </w:rPr>
              <w:t>类、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法学类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；</w:t>
            </w:r>
          </w:p>
          <w:p w14:paraId="0FFBA58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3.具有1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及以上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相关工作经验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；</w:t>
            </w:r>
          </w:p>
          <w:p w14:paraId="6201ABC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熟悉档案管理、文书写作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文字功底扎实，熟练掌握办公软件，如Word、Excel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等；</w:t>
            </w:r>
          </w:p>
          <w:p w14:paraId="18F83C9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沟通协调能力强，责任心强，工作热情高，计划执行能力强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；</w:t>
            </w:r>
          </w:p>
          <w:p w14:paraId="40FBF5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zh-CN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中共党员、有党政事业单位或国企相关工作经验者优先。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DF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 负责公司各类行政公文的起草、审核、印发及归档管理，确保行文规范、流转高效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</w:t>
            </w:r>
          </w:p>
          <w:p w14:paraId="7B95E7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协助组织公司会议，做好会前准备、会中记录，会后及时整理会议纪要，并对决议事项进行跟踪、督办与反馈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</w:t>
            </w:r>
          </w:p>
          <w:p w14:paraId="296D9F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 负责收集汇总各部门信息，按要求编报相关材料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2AD695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负责文件收发、传阅、催办与归档，严格执行档案管理制度，确保文件处理及时、完整、保密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</w:t>
            </w:r>
          </w:p>
          <w:p w14:paraId="3218F5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承担日常行政事务，包括办公用品及资产管理、证照使用登记、来访接待、办公环境维护等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</w:t>
            </w:r>
          </w:p>
          <w:p w14:paraId="06E925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完成领导交办的其他任务。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D2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薪酬由基本薪酬、绩效薪酬和法定福利待遇构成，约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6万—8万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元/年。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0A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0A4EB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CBC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317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新媒体运营</w:t>
            </w:r>
          </w:p>
          <w:p w14:paraId="077C7018"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（2人）</w:t>
            </w:r>
          </w:p>
        </w:tc>
        <w:tc>
          <w:tcPr>
            <w:tcW w:w="5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DB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周岁及以下，本科及以上学历；</w:t>
            </w:r>
          </w:p>
          <w:p w14:paraId="4B5031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2.新闻传播学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类、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设计学类、美术学类、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广播电视类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戏剧与影视学类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年及以上新媒体运营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相关工作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经验；</w:t>
            </w:r>
          </w:p>
          <w:p w14:paraId="0259F1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熟悉抖音、视频号、小红书等平台的内容推荐机制及直播规则，熟练使用直播推流工具（如巨量百应、视频号直播助手等）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6B573E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具备优秀的文案撰写能力、短视频拍摄剪辑能力（熟练使用PR、剪映等），能独立完成图文排版与封面设计；</w:t>
            </w:r>
          </w:p>
          <w:p w14:paraId="1E3B20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具备良好的镜头表现力，能够适应直播出镜（包括担任主播或助播），具备现场控场及互动能力，能独立完成直播脚本撰写、货盘组织及直播复盘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中共党员、有党政事业单位或国企相关工作经验者优先。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CE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 w14:paraId="0FED3A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负责公众号、视频号、小红书、抖音等平台的内容策划、日常发布及粉丝互动，提升品牌影响力和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用户黏性；</w:t>
            </w:r>
          </w:p>
          <w:p w14:paraId="53DA7E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撰写商品种草文案、品牌故事及活动推文，结合热点策划创意内容；独立完成产品短视频的拍摄、剪辑与发布，为直播活动预热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60F6A2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策划并执行直播带货全流程，包括主题策划、话术脚本、优惠策略、货盘组织、现场出镜/助播、节奏把控及实时互动，促进转化成交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1205AB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跟踪直播及内容数据（场观、互动、转化、GMV等），定期复盘并优化运营策略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1F6C2C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协同电商运营，联动直播与店铺活动，实现品效合一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0B8ACE2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完成领导交办的其他任务。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1D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薪酬由基本薪酬、绩效薪酬和法定福利待遇构成，约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6万—8万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元/年。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BA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</w:p>
        </w:tc>
      </w:tr>
      <w:tr w14:paraId="682A5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1D3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F01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农创专员</w:t>
            </w:r>
          </w:p>
          <w:p w14:paraId="2A8389A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（1人）</w:t>
            </w:r>
          </w:p>
        </w:tc>
        <w:tc>
          <w:tcPr>
            <w:tcW w:w="5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EF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1.年龄38周岁及以下，本科及以上学历；</w:t>
            </w:r>
          </w:p>
          <w:p w14:paraId="524FDA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2.农学类、林学类、林业工程类、自然保护与环境生态类、管理类、林业经济管理类、食品科学与工程类、中药学类专业；</w:t>
            </w:r>
          </w:p>
          <w:p w14:paraId="582282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3.具有1年以上林业资源管理、林下经济、中药材种植或农产品/林产品开发等相关工作经验；</w:t>
            </w:r>
          </w:p>
          <w:p w14:paraId="2E34C69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4.熟悉林业政策法规及林木抚育、病虫害防治等技术规范，具备林地现场踏勘与作业能力；了解农产品或林副产品开发、品牌包装、市场推广等基本流程；</w:t>
            </w:r>
          </w:p>
          <w:p w14:paraId="471205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5.具备良好的文字功底和沟通协调能力，能独立撰写项目报告、技术方案及产品策划书；</w:t>
            </w:r>
          </w:p>
          <w:p w14:paraId="45309B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6.中共党员、有党政事业单位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国企相关工作经验者优先。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0D7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负责公司林业资源的调查建档、动态监测与日常管护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1A9DF0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组织实施林木抚育、低效林改造、林下经济（含林下中药材种植）等林业项目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24AF2C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参与农创产品的调研、策划与开发，推动林果、林菌、林药、林特产品等林下产出物的商品化转化，协助制定产品标准、包装设计及品牌建设方案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1D6ECA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协助对接生产加工、供应链及销售渠道资源，跟踪产品试制与市场反馈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09D0EA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参与林业产业项目的策划、论证与实施，协助编制可行性研究报告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7C759A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完成领导交办的其他相关工作。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FB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薪酬由基本薪酬、绩效薪酬和法定福利待遇构成，约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6万—8万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元/年。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24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zh-CN" w:eastAsia="zh-CN" w:bidi="ar"/>
              </w:rPr>
            </w:pPr>
          </w:p>
        </w:tc>
      </w:tr>
    </w:tbl>
    <w:p w14:paraId="29174AFF">
      <w:pPr>
        <w:autoSpaceDE w:val="0"/>
        <w:autoSpaceDN w:val="0"/>
        <w:jc w:val="left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</w:pPr>
    </w:p>
    <w:p w14:paraId="3F447B6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180" w:firstLineChars="1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="Times New Roman" w:hAnsi="Times New Roman" w:eastAsia="仿宋_GB2312" w:cs="Times New Roman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  <w:t>：</w:t>
      </w:r>
    </w:p>
    <w:p w14:paraId="2AA2C5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180" w:firstLineChars="100"/>
        <w:jc w:val="left"/>
        <w:textAlignment w:val="auto"/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  <w:t>1. 年龄：38周岁及以下（以公告发布当月最后一天计算）。特别优秀者（获市级以上表彰或相关报名岗位中级及以上职称）可放宽至40周岁，须在报名时上传证明材料。</w:t>
      </w:r>
    </w:p>
    <w:p w14:paraId="1131F54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180" w:firstLineChars="100"/>
        <w:jc w:val="left"/>
        <w:textAlignment w:val="auto"/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en-US" w:bidi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  <w:t>学历：国家承认的本科及以上学历（</w:t>
      </w: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en-US" w:bidi="zh-CN"/>
          <w14:textFill>
            <w14:solidFill>
              <w14:schemeClr w14:val="tx1"/>
            </w14:solidFill>
          </w14:textFill>
        </w:rPr>
        <w:t>含成考和自考学历</w:t>
      </w: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  <w:t>）。特别优秀者（获市级以上表彰或相关报名岗位中级及以上职称）可放宽至</w:t>
      </w: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en-US" w:bidi="zh-CN"/>
          <w14:textFill>
            <w14:solidFill>
              <w14:schemeClr w14:val="tx1"/>
            </w14:solidFill>
          </w14:textFill>
        </w:rPr>
        <w:t>专科学历</w:t>
      </w: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  <w:t>。</w:t>
      </w:r>
    </w:p>
    <w:p w14:paraId="7E3ED124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firstLine="180" w:firstLineChars="100"/>
        <w:textAlignment w:val="auto"/>
        <w:rPr>
          <w:rFonts w:hint="eastAsia" w:ascii="楷体" w:hAnsi="楷体" w:eastAsia="楷体" w:cs="楷体"/>
          <w:lang w:val="en-US" w:eastAsia="zh-CN"/>
        </w:rPr>
        <w:sectPr>
          <w:type w:val="continuous"/>
          <w:pgSz w:w="16838" w:h="11905" w:orient="landscape"/>
          <w:pgMar w:top="1191" w:right="1417" w:bottom="1191" w:left="1417" w:header="0" w:footer="1412" w:gutter="0"/>
          <w:pgNumType w:fmt="decimal" w:start="1"/>
          <w:cols w:space="0" w:num="1"/>
          <w:rtlGutter w:val="0"/>
          <w:docGrid w:linePitch="319" w:charSpace="0"/>
        </w:sectPr>
      </w:pPr>
      <w:r>
        <w:rPr>
          <w:rFonts w:hint="eastAsia" w:ascii="楷体" w:hAnsi="楷体" w:eastAsia="楷体" w:cs="楷体"/>
          <w:i w:val="0"/>
          <w:iCs w:val="0"/>
          <w:color w:val="000000" w:themeColor="text1"/>
          <w:kern w:val="0"/>
          <w:sz w:val="18"/>
          <w:szCs w:val="18"/>
          <w:highlight w:val="none"/>
          <w:u w:val="none"/>
          <w:lang w:val="zh-CN" w:bidi="zh-CN"/>
          <w14:textFill>
            <w14:solidFill>
              <w14:schemeClr w14:val="tx1"/>
            </w14:solidFill>
          </w14:textFill>
        </w:rPr>
        <w:t>3. 薪酬：税前综合年收入（含基本薪酬、绩效薪酬、法定福利），具体按公司薪酬管理办法执行。</w:t>
      </w:r>
    </w:p>
    <w:p w14:paraId="50C89B54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E7973"/>
    <w:rsid w:val="01F164D7"/>
    <w:rsid w:val="0EDD4051"/>
    <w:rsid w:val="165E054F"/>
    <w:rsid w:val="1A8D442E"/>
    <w:rsid w:val="2E716076"/>
    <w:rsid w:val="31326BBC"/>
    <w:rsid w:val="418E797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widowControl/>
      <w:spacing w:line="560" w:lineRule="exact"/>
      <w:jc w:val="left"/>
    </w:pPr>
    <w:rPr>
      <w:rFonts w:ascii="Calibri" w:hAnsi="Calibri"/>
      <w:kern w:val="0"/>
      <w:szCs w:val="20"/>
    </w:r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2026-08-10T01:46:00Z</dcterms:created>
  <dc:creator>vvvvv</dc:creator>
  <cp:lastModifiedBy>vvvvv</cp:lastModifiedBy>
  <dcterms:modified xsi:type="dcterms:W3CDTF">2026-08-10T01:46:22Z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4381A90EE8754082A14C0BA00CDF432B_11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